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B9E86" w14:textId="77777777" w:rsidR="001B634C" w:rsidRPr="00F84FA7" w:rsidRDefault="00BD3A45" w:rsidP="009D3D29">
      <w:pPr>
        <w:spacing w:line="240" w:lineRule="auto"/>
        <w:contextualSpacing/>
        <w:jc w:val="center"/>
        <w:rPr>
          <w:rFonts w:ascii="Arial" w:hAnsi="Arial" w:cs="Arial"/>
          <w:b/>
          <w:sz w:val="24"/>
          <w:szCs w:val="24"/>
        </w:rPr>
      </w:pPr>
      <w:r w:rsidRPr="00F84FA7">
        <w:rPr>
          <w:rFonts w:ascii="Arial" w:hAnsi="Arial" w:cs="Arial"/>
          <w:b/>
          <w:sz w:val="24"/>
          <w:szCs w:val="24"/>
        </w:rPr>
        <w:t>Frequently Asked Questions</w:t>
      </w:r>
    </w:p>
    <w:p w14:paraId="348D28FD" w14:textId="77777777" w:rsidR="00AB0189" w:rsidRPr="00625C29" w:rsidRDefault="00AB0189" w:rsidP="009D3D29">
      <w:pPr>
        <w:spacing w:line="240" w:lineRule="auto"/>
        <w:contextualSpacing/>
        <w:jc w:val="center"/>
        <w:rPr>
          <w:rFonts w:ascii="Arial" w:hAnsi="Arial" w:cs="Arial"/>
          <w:b/>
        </w:rPr>
      </w:pPr>
    </w:p>
    <w:p w14:paraId="266A2F21" w14:textId="373CC3E4" w:rsidR="00B4371F" w:rsidRPr="00625C29" w:rsidRDefault="00B4371F" w:rsidP="009D3D29">
      <w:pPr>
        <w:spacing w:line="240" w:lineRule="auto"/>
        <w:contextualSpacing/>
        <w:rPr>
          <w:rFonts w:ascii="Arial" w:hAnsi="Arial" w:cs="Arial"/>
        </w:rPr>
      </w:pPr>
      <w:r w:rsidRPr="00625C29">
        <w:rPr>
          <w:rFonts w:ascii="Arial" w:hAnsi="Arial" w:cs="Arial"/>
        </w:rPr>
        <w:t>Data that is available in the Staff Dashboard includes</w:t>
      </w:r>
      <w:r w:rsidR="00BC3830" w:rsidRPr="00625C29">
        <w:rPr>
          <w:rFonts w:ascii="Arial" w:hAnsi="Arial" w:cs="Arial"/>
        </w:rPr>
        <w:t xml:space="preserve"> information on Foundation funded students from </w:t>
      </w:r>
      <w:r w:rsidR="00900782" w:rsidRPr="00625C29">
        <w:rPr>
          <w:rFonts w:ascii="Arial" w:hAnsi="Arial" w:cs="Arial"/>
        </w:rPr>
        <w:t xml:space="preserve">postsecondary </w:t>
      </w:r>
      <w:r w:rsidR="00BC3830" w:rsidRPr="00625C29">
        <w:rPr>
          <w:rFonts w:ascii="Arial" w:hAnsi="Arial" w:cs="Arial"/>
        </w:rPr>
        <w:t xml:space="preserve">academic year 2008-2009 to </w:t>
      </w:r>
      <w:r w:rsidR="00391DE9">
        <w:rPr>
          <w:rFonts w:ascii="Arial" w:hAnsi="Arial" w:cs="Arial"/>
        </w:rPr>
        <w:t>2014-2015</w:t>
      </w:r>
      <w:r w:rsidR="00DE6BB2" w:rsidRPr="00625C29">
        <w:rPr>
          <w:rFonts w:ascii="Arial" w:hAnsi="Arial" w:cs="Arial"/>
        </w:rPr>
        <w:t xml:space="preserve">. </w:t>
      </w:r>
      <w:r w:rsidR="00610AD6" w:rsidRPr="00625C29">
        <w:rPr>
          <w:rFonts w:ascii="Arial" w:hAnsi="Arial" w:cs="Arial"/>
        </w:rPr>
        <w:t xml:space="preserve">This includes College Futures, Los Angeles Investment Fund, and College Bound Brotherhood scholars, and students a part of the persistence, expanded financial aid, and college bound brotherhood initiatives.  </w:t>
      </w:r>
      <w:r w:rsidR="00DE6BB2" w:rsidRPr="00625C29">
        <w:rPr>
          <w:rFonts w:ascii="Arial" w:hAnsi="Arial" w:cs="Arial"/>
        </w:rPr>
        <w:t>Sources include</w:t>
      </w:r>
      <w:r w:rsidR="00BC3830" w:rsidRPr="00625C29">
        <w:rPr>
          <w:rFonts w:ascii="Arial" w:hAnsi="Arial" w:cs="Arial"/>
        </w:rPr>
        <w:t xml:space="preserve"> student-level </w:t>
      </w:r>
      <w:r w:rsidRPr="00625C29">
        <w:rPr>
          <w:rFonts w:ascii="Arial" w:hAnsi="Arial" w:cs="Arial"/>
        </w:rPr>
        <w:t xml:space="preserve">match data from the </w:t>
      </w:r>
      <w:r w:rsidR="00346A9C" w:rsidRPr="00625C29">
        <w:rPr>
          <w:rFonts w:ascii="Arial" w:hAnsi="Arial" w:cs="Arial"/>
        </w:rPr>
        <w:t xml:space="preserve">National Student Clearinghouse, student- and high school–level data from the </w:t>
      </w:r>
      <w:r w:rsidRPr="00625C29">
        <w:rPr>
          <w:rFonts w:ascii="Arial" w:hAnsi="Arial" w:cs="Arial"/>
        </w:rPr>
        <w:t>California Student A</w:t>
      </w:r>
      <w:r w:rsidR="00F57D9B" w:rsidRPr="00625C29">
        <w:rPr>
          <w:rFonts w:ascii="Arial" w:hAnsi="Arial" w:cs="Arial"/>
        </w:rPr>
        <w:t>id Comm</w:t>
      </w:r>
      <w:r w:rsidR="00AF080B" w:rsidRPr="00625C29">
        <w:rPr>
          <w:rFonts w:ascii="Arial" w:hAnsi="Arial" w:cs="Arial"/>
        </w:rPr>
        <w:t>ission</w:t>
      </w:r>
      <w:r w:rsidR="00346A9C" w:rsidRPr="00625C29">
        <w:rPr>
          <w:rFonts w:ascii="Arial" w:hAnsi="Arial" w:cs="Arial"/>
        </w:rPr>
        <w:t>,</w:t>
      </w:r>
      <w:r w:rsidRPr="00625C29">
        <w:rPr>
          <w:rFonts w:ascii="Arial" w:hAnsi="Arial" w:cs="Arial"/>
        </w:rPr>
        <w:t xml:space="preserve"> and grantee reported student- and high school-level data. </w:t>
      </w:r>
    </w:p>
    <w:p w14:paraId="529EC7D3" w14:textId="77777777" w:rsidR="00B4371F" w:rsidRPr="00625C29" w:rsidRDefault="00B4371F" w:rsidP="009D3D29">
      <w:pPr>
        <w:spacing w:line="240" w:lineRule="auto"/>
        <w:contextualSpacing/>
        <w:rPr>
          <w:rFonts w:ascii="Arial" w:hAnsi="Arial" w:cs="Arial"/>
        </w:rPr>
      </w:pPr>
    </w:p>
    <w:p w14:paraId="07CB9FC8" w14:textId="639A4BB8" w:rsidR="00D40F45" w:rsidRPr="00625C29" w:rsidRDefault="00D40F45" w:rsidP="009D3D29">
      <w:pPr>
        <w:spacing w:line="240" w:lineRule="auto"/>
        <w:contextualSpacing/>
        <w:rPr>
          <w:rFonts w:ascii="Arial" w:hAnsi="Arial" w:cs="Arial"/>
          <w:i/>
        </w:rPr>
      </w:pPr>
      <w:r w:rsidRPr="00625C29">
        <w:rPr>
          <w:rFonts w:ascii="Arial" w:hAnsi="Arial" w:cs="Arial"/>
          <w:i/>
        </w:rPr>
        <w:t>**Please use Internet Explorer to run the Staff Dashboard. Features of the dashboard are not supported on other browser types**</w:t>
      </w:r>
    </w:p>
    <w:p w14:paraId="429E8ECA" w14:textId="77777777" w:rsidR="0091166F" w:rsidRPr="00625C29" w:rsidRDefault="0091166F" w:rsidP="009D3D29">
      <w:pPr>
        <w:spacing w:line="240" w:lineRule="auto"/>
        <w:contextualSpacing/>
        <w:rPr>
          <w:rFonts w:ascii="Arial" w:hAnsi="Arial" w:cs="Arial"/>
        </w:rPr>
      </w:pPr>
    </w:p>
    <w:p w14:paraId="69A36302" w14:textId="77777777" w:rsidR="00801D40" w:rsidRPr="00625C29" w:rsidRDefault="00801D40" w:rsidP="009D3D29">
      <w:pPr>
        <w:spacing w:line="240" w:lineRule="auto"/>
        <w:contextualSpacing/>
        <w:jc w:val="center"/>
        <w:rPr>
          <w:rFonts w:ascii="Arial" w:hAnsi="Arial" w:cs="Arial"/>
          <w:b/>
        </w:rPr>
      </w:pPr>
    </w:p>
    <w:p w14:paraId="59B73E0A" w14:textId="3C1A3060" w:rsidR="000E16A4" w:rsidRPr="00F84FA7" w:rsidRDefault="00801D40" w:rsidP="009D3D29">
      <w:pPr>
        <w:spacing w:line="240" w:lineRule="auto"/>
        <w:contextualSpacing/>
        <w:jc w:val="center"/>
        <w:rPr>
          <w:rFonts w:ascii="Arial" w:hAnsi="Arial" w:cs="Arial"/>
          <w:b/>
          <w:sz w:val="24"/>
          <w:szCs w:val="24"/>
        </w:rPr>
      </w:pPr>
      <w:r w:rsidRPr="00F84FA7">
        <w:rPr>
          <w:rFonts w:ascii="Arial" w:hAnsi="Arial" w:cs="Arial"/>
          <w:b/>
          <w:sz w:val="24"/>
          <w:szCs w:val="24"/>
        </w:rPr>
        <w:t xml:space="preserve">Table of </w:t>
      </w:r>
      <w:r w:rsidR="000E16A4" w:rsidRPr="00F84FA7">
        <w:rPr>
          <w:rFonts w:ascii="Arial" w:hAnsi="Arial" w:cs="Arial"/>
          <w:b/>
          <w:sz w:val="24"/>
          <w:szCs w:val="24"/>
        </w:rPr>
        <w:t>Contents</w:t>
      </w:r>
    </w:p>
    <w:p w14:paraId="17F00EBE" w14:textId="77777777" w:rsidR="000E16A4" w:rsidRPr="00625C29" w:rsidRDefault="000D6A53" w:rsidP="009D3D29">
      <w:pPr>
        <w:pStyle w:val="ListParagraph"/>
        <w:numPr>
          <w:ilvl w:val="0"/>
          <w:numId w:val="5"/>
        </w:numPr>
        <w:spacing w:line="240" w:lineRule="auto"/>
        <w:rPr>
          <w:rStyle w:val="Hyperlink"/>
          <w:rFonts w:ascii="Arial" w:hAnsi="Arial" w:cs="Arial"/>
          <w:color w:val="auto"/>
          <w:u w:val="none"/>
        </w:rPr>
      </w:pPr>
      <w:hyperlink w:anchor="Filters" w:history="1">
        <w:r w:rsidR="00284D04" w:rsidRPr="00625C29">
          <w:rPr>
            <w:rStyle w:val="Hyperlink"/>
            <w:rFonts w:ascii="Arial" w:hAnsi="Arial" w:cs="Arial"/>
          </w:rPr>
          <w:t>Filters Panel</w:t>
        </w:r>
      </w:hyperlink>
    </w:p>
    <w:p w14:paraId="0AAF328D" w14:textId="290A6BE7" w:rsidR="00987050" w:rsidRPr="00625C29" w:rsidRDefault="00987050" w:rsidP="009D3D29">
      <w:pPr>
        <w:pStyle w:val="ListParagraph"/>
        <w:numPr>
          <w:ilvl w:val="1"/>
          <w:numId w:val="5"/>
        </w:numPr>
        <w:spacing w:line="240" w:lineRule="auto"/>
        <w:rPr>
          <w:rFonts w:ascii="Arial" w:hAnsi="Arial" w:cs="Arial"/>
        </w:rPr>
      </w:pPr>
      <w:r w:rsidRPr="00625C29">
        <w:rPr>
          <w:rFonts w:ascii="Arial" w:hAnsi="Arial" w:cs="Arial"/>
        </w:rPr>
        <w:t>Students</w:t>
      </w:r>
      <w:r w:rsidR="002A419B" w:rsidRPr="00625C29">
        <w:rPr>
          <w:rFonts w:ascii="Arial" w:hAnsi="Arial" w:cs="Arial"/>
        </w:rPr>
        <w:t xml:space="preserve"> tab</w:t>
      </w:r>
    </w:p>
    <w:p w14:paraId="240F375D" w14:textId="0FDA472D" w:rsidR="00987050" w:rsidRPr="00625C29" w:rsidRDefault="00987050" w:rsidP="009D3D29">
      <w:pPr>
        <w:pStyle w:val="ListParagraph"/>
        <w:numPr>
          <w:ilvl w:val="1"/>
          <w:numId w:val="5"/>
        </w:numPr>
        <w:spacing w:line="240" w:lineRule="auto"/>
        <w:rPr>
          <w:rFonts w:ascii="Arial" w:hAnsi="Arial" w:cs="Arial"/>
        </w:rPr>
      </w:pPr>
      <w:r w:rsidRPr="00625C29">
        <w:rPr>
          <w:rFonts w:ascii="Arial" w:hAnsi="Arial" w:cs="Arial"/>
        </w:rPr>
        <w:t>Location</w:t>
      </w:r>
      <w:r w:rsidR="002A419B" w:rsidRPr="00625C29">
        <w:rPr>
          <w:rFonts w:ascii="Arial" w:hAnsi="Arial" w:cs="Arial"/>
        </w:rPr>
        <w:t xml:space="preserve"> tab</w:t>
      </w:r>
    </w:p>
    <w:p w14:paraId="01D5C4B7" w14:textId="43E93D0C" w:rsidR="00987050" w:rsidRDefault="00987050" w:rsidP="009D3D29">
      <w:pPr>
        <w:pStyle w:val="ListParagraph"/>
        <w:numPr>
          <w:ilvl w:val="1"/>
          <w:numId w:val="5"/>
        </w:numPr>
        <w:spacing w:line="240" w:lineRule="auto"/>
        <w:rPr>
          <w:rFonts w:ascii="Arial" w:hAnsi="Arial" w:cs="Arial"/>
        </w:rPr>
      </w:pPr>
      <w:r w:rsidRPr="00625C29">
        <w:rPr>
          <w:rFonts w:ascii="Arial" w:hAnsi="Arial" w:cs="Arial"/>
        </w:rPr>
        <w:t>Program</w:t>
      </w:r>
      <w:r w:rsidR="002A419B" w:rsidRPr="00625C29">
        <w:rPr>
          <w:rFonts w:ascii="Arial" w:hAnsi="Arial" w:cs="Arial"/>
        </w:rPr>
        <w:t xml:space="preserve"> tab</w:t>
      </w:r>
    </w:p>
    <w:p w14:paraId="639A9A0B" w14:textId="625B0EFB" w:rsidR="00726152" w:rsidRPr="00625C29" w:rsidRDefault="002D0C19" w:rsidP="009D3D29">
      <w:pPr>
        <w:pStyle w:val="ListParagraph"/>
        <w:numPr>
          <w:ilvl w:val="1"/>
          <w:numId w:val="5"/>
        </w:numPr>
        <w:spacing w:line="240" w:lineRule="auto"/>
        <w:rPr>
          <w:rFonts w:ascii="Arial" w:hAnsi="Arial" w:cs="Arial"/>
        </w:rPr>
      </w:pPr>
      <w:r>
        <w:rPr>
          <w:rFonts w:ascii="Arial" w:hAnsi="Arial" w:cs="Arial"/>
        </w:rPr>
        <w:t>General notes on Global F</w:t>
      </w:r>
      <w:r w:rsidR="00726152">
        <w:rPr>
          <w:rFonts w:ascii="Arial" w:hAnsi="Arial" w:cs="Arial"/>
        </w:rPr>
        <w:t>ilters</w:t>
      </w:r>
    </w:p>
    <w:p w14:paraId="0C048D9A" w14:textId="77777777" w:rsidR="000E16A4" w:rsidRPr="00625C29" w:rsidRDefault="000D6A53" w:rsidP="009D3D29">
      <w:pPr>
        <w:pStyle w:val="ListParagraph"/>
        <w:numPr>
          <w:ilvl w:val="0"/>
          <w:numId w:val="5"/>
        </w:numPr>
        <w:spacing w:line="240" w:lineRule="auto"/>
        <w:rPr>
          <w:rFonts w:ascii="Arial" w:hAnsi="Arial" w:cs="Arial"/>
        </w:rPr>
      </w:pPr>
      <w:hyperlink w:anchor="Overview" w:history="1">
        <w:r w:rsidR="0091166F" w:rsidRPr="00625C29">
          <w:rPr>
            <w:rStyle w:val="Hyperlink"/>
            <w:rFonts w:ascii="Arial" w:hAnsi="Arial" w:cs="Arial"/>
          </w:rPr>
          <w:t>Overview Page</w:t>
        </w:r>
      </w:hyperlink>
    </w:p>
    <w:p w14:paraId="75E68A7F" w14:textId="50B78330" w:rsidR="007312A2" w:rsidRPr="00625C29" w:rsidRDefault="007312A2" w:rsidP="009D3D29">
      <w:pPr>
        <w:pStyle w:val="ListParagraph"/>
        <w:numPr>
          <w:ilvl w:val="1"/>
          <w:numId w:val="5"/>
        </w:numPr>
        <w:spacing w:line="240" w:lineRule="auto"/>
        <w:rPr>
          <w:rFonts w:ascii="Arial" w:hAnsi="Arial" w:cs="Arial"/>
        </w:rPr>
      </w:pPr>
      <w:r w:rsidRPr="00625C29">
        <w:rPr>
          <w:rFonts w:ascii="Arial" w:hAnsi="Arial" w:cs="Arial"/>
        </w:rPr>
        <w:t>Key Indicators</w:t>
      </w:r>
      <w:r w:rsidR="001352EB">
        <w:rPr>
          <w:rFonts w:ascii="Arial" w:hAnsi="Arial" w:cs="Arial"/>
        </w:rPr>
        <w:t xml:space="preserve"> panel</w:t>
      </w:r>
    </w:p>
    <w:p w14:paraId="22A0B5F1" w14:textId="2B30B443" w:rsidR="007312A2" w:rsidRPr="00625C29" w:rsidRDefault="007312A2" w:rsidP="009D3D29">
      <w:pPr>
        <w:pStyle w:val="ListParagraph"/>
        <w:numPr>
          <w:ilvl w:val="1"/>
          <w:numId w:val="5"/>
        </w:numPr>
        <w:spacing w:line="240" w:lineRule="auto"/>
        <w:rPr>
          <w:rFonts w:ascii="Arial" w:hAnsi="Arial" w:cs="Arial"/>
        </w:rPr>
      </w:pPr>
      <w:r w:rsidRPr="00625C29">
        <w:rPr>
          <w:rFonts w:ascii="Arial" w:hAnsi="Arial" w:cs="Arial"/>
        </w:rPr>
        <w:t>Matriculation, Persistence, and Graduation Rates</w:t>
      </w:r>
      <w:r w:rsidR="001352EB">
        <w:rPr>
          <w:rFonts w:ascii="Arial" w:hAnsi="Arial" w:cs="Arial"/>
        </w:rPr>
        <w:t xml:space="preserve"> panel</w:t>
      </w:r>
    </w:p>
    <w:p w14:paraId="1FFA360A" w14:textId="0680306E" w:rsidR="007312A2" w:rsidRPr="00625C29" w:rsidRDefault="007312A2" w:rsidP="009D3D29">
      <w:pPr>
        <w:pStyle w:val="ListParagraph"/>
        <w:numPr>
          <w:ilvl w:val="1"/>
          <w:numId w:val="5"/>
        </w:numPr>
        <w:spacing w:line="240" w:lineRule="auto"/>
        <w:rPr>
          <w:rFonts w:ascii="Arial" w:hAnsi="Arial" w:cs="Arial"/>
        </w:rPr>
      </w:pPr>
      <w:r w:rsidRPr="00625C29">
        <w:rPr>
          <w:rFonts w:ascii="Arial" w:hAnsi="Arial" w:cs="Arial"/>
        </w:rPr>
        <w:t>Financial Aid Uptake</w:t>
      </w:r>
      <w:r w:rsidR="001352EB">
        <w:rPr>
          <w:rFonts w:ascii="Arial" w:hAnsi="Arial" w:cs="Arial"/>
        </w:rPr>
        <w:t xml:space="preserve"> panel</w:t>
      </w:r>
    </w:p>
    <w:p w14:paraId="691471F2" w14:textId="0292565D" w:rsidR="006A39DC" w:rsidRPr="00555A08" w:rsidRDefault="000D6A53" w:rsidP="009D3D29">
      <w:pPr>
        <w:pStyle w:val="ListParagraph"/>
        <w:numPr>
          <w:ilvl w:val="0"/>
          <w:numId w:val="5"/>
        </w:numPr>
        <w:spacing w:line="240" w:lineRule="auto"/>
        <w:rPr>
          <w:rStyle w:val="Hyperlink"/>
          <w:rFonts w:ascii="Arial" w:hAnsi="Arial" w:cs="Arial"/>
          <w:color w:val="auto"/>
          <w:u w:val="none"/>
        </w:rPr>
      </w:pPr>
      <w:hyperlink w:anchor="PRG" w:history="1">
        <w:r w:rsidR="0091166F" w:rsidRPr="00625C29">
          <w:rPr>
            <w:rStyle w:val="Hyperlink"/>
            <w:rFonts w:ascii="Arial" w:hAnsi="Arial" w:cs="Arial"/>
          </w:rPr>
          <w:t>Persistence, Retention, and Graduation Page</w:t>
        </w:r>
      </w:hyperlink>
    </w:p>
    <w:p w14:paraId="2A17E72F" w14:textId="7062B7DE" w:rsidR="00555A08" w:rsidRDefault="00A74C8B" w:rsidP="009D3D29">
      <w:pPr>
        <w:pStyle w:val="ListParagraph"/>
        <w:numPr>
          <w:ilvl w:val="1"/>
          <w:numId w:val="5"/>
        </w:numPr>
        <w:spacing w:line="240" w:lineRule="auto"/>
        <w:rPr>
          <w:rFonts w:ascii="Arial" w:hAnsi="Arial" w:cs="Arial"/>
        </w:rPr>
      </w:pPr>
      <w:r>
        <w:rPr>
          <w:rFonts w:ascii="Arial" w:hAnsi="Arial" w:cs="Arial"/>
        </w:rPr>
        <w:t xml:space="preserve">General information on persistence </w:t>
      </w:r>
      <w:r w:rsidR="00900758">
        <w:rPr>
          <w:rFonts w:ascii="Arial" w:hAnsi="Arial" w:cs="Arial"/>
        </w:rPr>
        <w:t xml:space="preserve">and retention </w:t>
      </w:r>
      <w:r>
        <w:rPr>
          <w:rFonts w:ascii="Arial" w:hAnsi="Arial" w:cs="Arial"/>
        </w:rPr>
        <w:t>calculations</w:t>
      </w:r>
    </w:p>
    <w:p w14:paraId="3C7D9B78" w14:textId="39C20DBB" w:rsidR="003D13C9" w:rsidRPr="00555A08" w:rsidRDefault="003D13C9" w:rsidP="009D3D29">
      <w:pPr>
        <w:pStyle w:val="ListParagraph"/>
        <w:numPr>
          <w:ilvl w:val="1"/>
          <w:numId w:val="5"/>
        </w:numPr>
        <w:spacing w:line="240" w:lineRule="auto"/>
        <w:rPr>
          <w:rFonts w:ascii="Arial" w:hAnsi="Arial" w:cs="Arial"/>
        </w:rPr>
      </w:pPr>
      <w:r>
        <w:rPr>
          <w:rFonts w:ascii="Arial" w:hAnsi="Arial" w:cs="Arial"/>
        </w:rPr>
        <w:t>Applicable filters</w:t>
      </w:r>
    </w:p>
    <w:p w14:paraId="179A0BA2" w14:textId="77777777" w:rsidR="000E16A4" w:rsidRPr="003B6B8D" w:rsidRDefault="000D6A53" w:rsidP="009D3D29">
      <w:pPr>
        <w:pStyle w:val="ListParagraph"/>
        <w:numPr>
          <w:ilvl w:val="0"/>
          <w:numId w:val="5"/>
        </w:numPr>
        <w:spacing w:line="240" w:lineRule="auto"/>
        <w:rPr>
          <w:rStyle w:val="Hyperlink"/>
          <w:rFonts w:ascii="Arial" w:hAnsi="Arial" w:cs="Arial"/>
          <w:color w:val="auto"/>
          <w:u w:val="none"/>
        </w:rPr>
      </w:pPr>
      <w:hyperlink w:anchor="HS" w:history="1">
        <w:r w:rsidR="0091166F" w:rsidRPr="00625C29">
          <w:rPr>
            <w:rStyle w:val="Hyperlink"/>
            <w:rFonts w:ascii="Arial" w:hAnsi="Arial" w:cs="Arial"/>
          </w:rPr>
          <w:t>High School Page</w:t>
        </w:r>
      </w:hyperlink>
    </w:p>
    <w:p w14:paraId="33A1C346" w14:textId="54DA71E2" w:rsidR="003B6B8D" w:rsidRDefault="003B6B8D" w:rsidP="009D3D29">
      <w:pPr>
        <w:pStyle w:val="ListParagraph"/>
        <w:numPr>
          <w:ilvl w:val="1"/>
          <w:numId w:val="5"/>
        </w:numPr>
        <w:spacing w:line="240" w:lineRule="auto"/>
        <w:rPr>
          <w:rFonts w:ascii="Arial" w:hAnsi="Arial" w:cs="Arial"/>
        </w:rPr>
      </w:pPr>
      <w:r>
        <w:rPr>
          <w:rFonts w:ascii="Arial" w:hAnsi="Arial" w:cs="Arial"/>
        </w:rPr>
        <w:t xml:space="preserve">General information </w:t>
      </w:r>
      <w:r w:rsidR="003C16A1">
        <w:rPr>
          <w:rFonts w:ascii="Arial" w:hAnsi="Arial" w:cs="Arial"/>
        </w:rPr>
        <w:t xml:space="preserve">on </w:t>
      </w:r>
      <w:r w:rsidR="008D7EB5">
        <w:rPr>
          <w:rFonts w:ascii="Arial" w:hAnsi="Arial" w:cs="Arial"/>
        </w:rPr>
        <w:t>denominator of students</w:t>
      </w:r>
    </w:p>
    <w:p w14:paraId="4C402BBB" w14:textId="5B4FD9D8" w:rsidR="008D7EB5" w:rsidRPr="00912516" w:rsidRDefault="008D7EB5" w:rsidP="009D3D29">
      <w:pPr>
        <w:pStyle w:val="ListParagraph"/>
        <w:numPr>
          <w:ilvl w:val="1"/>
          <w:numId w:val="5"/>
        </w:numPr>
        <w:spacing w:line="240" w:lineRule="auto"/>
        <w:rPr>
          <w:rFonts w:ascii="Arial" w:hAnsi="Arial" w:cs="Arial"/>
        </w:rPr>
      </w:pPr>
      <w:r>
        <w:rPr>
          <w:rFonts w:ascii="Arial" w:hAnsi="Arial" w:cs="Arial"/>
        </w:rPr>
        <w:t>Applicable filters</w:t>
      </w:r>
    </w:p>
    <w:p w14:paraId="6A1E53AE" w14:textId="687930D5" w:rsidR="000014B0" w:rsidRPr="000014B0" w:rsidRDefault="000D6A53" w:rsidP="009D3D29">
      <w:pPr>
        <w:pStyle w:val="ListParagraph"/>
        <w:numPr>
          <w:ilvl w:val="0"/>
          <w:numId w:val="5"/>
        </w:numPr>
        <w:spacing w:line="240" w:lineRule="auto"/>
        <w:rPr>
          <w:rStyle w:val="Hyperlink"/>
          <w:rFonts w:ascii="Arial" w:hAnsi="Arial" w:cs="Arial"/>
          <w:color w:val="auto"/>
          <w:u w:val="none"/>
        </w:rPr>
      </w:pPr>
      <w:hyperlink w:anchor="DrillDown" w:history="1">
        <w:r w:rsidR="0091166F" w:rsidRPr="00625C29">
          <w:rPr>
            <w:rStyle w:val="Hyperlink"/>
            <w:rFonts w:ascii="Arial" w:hAnsi="Arial" w:cs="Arial"/>
          </w:rPr>
          <w:t>Drill Downs</w:t>
        </w:r>
      </w:hyperlink>
    </w:p>
    <w:p w14:paraId="0C535969" w14:textId="359C4726" w:rsidR="000014B0" w:rsidRPr="000014B0" w:rsidRDefault="000014B0" w:rsidP="009D3D29">
      <w:pPr>
        <w:pStyle w:val="ListParagraph"/>
        <w:numPr>
          <w:ilvl w:val="1"/>
          <w:numId w:val="5"/>
        </w:numPr>
        <w:spacing w:line="240" w:lineRule="auto"/>
        <w:rPr>
          <w:rFonts w:ascii="Arial" w:hAnsi="Arial" w:cs="Arial"/>
        </w:rPr>
      </w:pPr>
      <w:r>
        <w:rPr>
          <w:rFonts w:ascii="Arial" w:hAnsi="Arial" w:cs="Arial"/>
        </w:rPr>
        <w:t>Exporting data to Excel</w:t>
      </w:r>
    </w:p>
    <w:p w14:paraId="4ED83EEC" w14:textId="77777777" w:rsidR="00284D04" w:rsidRPr="00625C29" w:rsidRDefault="00284D04" w:rsidP="009D3D29">
      <w:pPr>
        <w:spacing w:line="240" w:lineRule="auto"/>
        <w:contextualSpacing/>
        <w:rPr>
          <w:rFonts w:ascii="Arial" w:hAnsi="Arial" w:cs="Arial"/>
        </w:rPr>
      </w:pPr>
    </w:p>
    <w:p w14:paraId="48687EC6" w14:textId="77777777" w:rsidR="0084337D" w:rsidRPr="00625C29" w:rsidRDefault="0084337D" w:rsidP="009D3D29">
      <w:pPr>
        <w:spacing w:line="240" w:lineRule="auto"/>
        <w:contextualSpacing/>
        <w:rPr>
          <w:rFonts w:ascii="Arial" w:hAnsi="Arial" w:cs="Arial"/>
        </w:rPr>
      </w:pPr>
    </w:p>
    <w:p w14:paraId="7EEF35E2" w14:textId="39F31A22" w:rsidR="0084337D" w:rsidRPr="00625C29" w:rsidRDefault="0084337D" w:rsidP="009D3D29">
      <w:pPr>
        <w:spacing w:line="240" w:lineRule="auto"/>
        <w:contextualSpacing/>
        <w:rPr>
          <w:rFonts w:ascii="Arial" w:hAnsi="Arial" w:cs="Arial"/>
        </w:rPr>
      </w:pPr>
      <w:r w:rsidRPr="00625C29">
        <w:rPr>
          <w:rFonts w:ascii="Arial" w:hAnsi="Arial" w:cs="Arial"/>
        </w:rPr>
        <w:br w:type="page"/>
      </w:r>
    </w:p>
    <w:p w14:paraId="77D85464" w14:textId="2EFBFBD3" w:rsidR="006C18F8" w:rsidRPr="00625C29" w:rsidRDefault="006C18F8" w:rsidP="009D3D29">
      <w:pPr>
        <w:pBdr>
          <w:top w:val="single" w:sz="4" w:space="1" w:color="auto"/>
          <w:bottom w:val="single" w:sz="4" w:space="1" w:color="auto"/>
        </w:pBdr>
        <w:shd w:val="clear" w:color="auto" w:fill="FFC000" w:themeFill="accent4"/>
        <w:spacing w:line="240" w:lineRule="auto"/>
        <w:contextualSpacing/>
        <w:rPr>
          <w:rFonts w:ascii="Arial" w:hAnsi="Arial" w:cs="Arial"/>
          <w:b/>
        </w:rPr>
      </w:pPr>
      <w:bookmarkStart w:id="0" w:name="Filters"/>
      <w:r w:rsidRPr="00625C29">
        <w:rPr>
          <w:rFonts w:ascii="Arial" w:hAnsi="Arial" w:cs="Arial"/>
          <w:b/>
        </w:rPr>
        <w:lastRenderedPageBreak/>
        <w:t>Filters</w:t>
      </w:r>
      <w:r w:rsidR="0052250D" w:rsidRPr="00625C29">
        <w:rPr>
          <w:rFonts w:ascii="Arial" w:hAnsi="Arial" w:cs="Arial"/>
          <w:b/>
        </w:rPr>
        <w:t xml:space="preserve"> Panel</w:t>
      </w:r>
    </w:p>
    <w:bookmarkEnd w:id="0"/>
    <w:p w14:paraId="30CD716F" w14:textId="7D7EACB5" w:rsidR="00FA1F3F" w:rsidRPr="00625C29" w:rsidRDefault="009D40A8" w:rsidP="009D3D29">
      <w:pPr>
        <w:spacing w:line="240" w:lineRule="auto"/>
        <w:contextualSpacing/>
        <w:rPr>
          <w:rFonts w:ascii="Arial" w:hAnsi="Arial" w:cs="Arial"/>
        </w:rPr>
      </w:pPr>
      <w:r w:rsidRPr="00625C29">
        <w:rPr>
          <w:rFonts w:ascii="Arial" w:hAnsi="Arial" w:cs="Arial"/>
        </w:rPr>
        <w:t xml:space="preserve">Filters are available on the left hand side of the dashboard and are separated into 3 sections: Students, Location, and Program. Note the following filters are available </w:t>
      </w:r>
      <w:r w:rsidR="00FA1F3F" w:rsidRPr="00625C29">
        <w:rPr>
          <w:rFonts w:ascii="Arial" w:hAnsi="Arial" w:cs="Arial"/>
        </w:rPr>
        <w:t>in each section</w:t>
      </w:r>
      <w:r w:rsidR="00466BCA" w:rsidRPr="00625C29">
        <w:rPr>
          <w:rFonts w:ascii="Arial" w:hAnsi="Arial" w:cs="Arial"/>
        </w:rPr>
        <w:t>:</w:t>
      </w:r>
    </w:p>
    <w:p w14:paraId="3986C0D8" w14:textId="45A0EE44" w:rsidR="009D40A8" w:rsidRPr="00625C29" w:rsidRDefault="009D40A8" w:rsidP="009D3D29">
      <w:pPr>
        <w:pStyle w:val="ListParagraph"/>
        <w:numPr>
          <w:ilvl w:val="0"/>
          <w:numId w:val="4"/>
        </w:numPr>
        <w:spacing w:line="240" w:lineRule="auto"/>
        <w:rPr>
          <w:rFonts w:ascii="Arial" w:hAnsi="Arial" w:cs="Arial"/>
        </w:rPr>
      </w:pPr>
      <w:r w:rsidRPr="00625C29">
        <w:rPr>
          <w:rFonts w:ascii="Arial" w:hAnsi="Arial" w:cs="Arial"/>
        </w:rPr>
        <w:t>Students</w:t>
      </w:r>
    </w:p>
    <w:p w14:paraId="67FEC901" w14:textId="74B70FE7"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HS Graduation Year</w:t>
      </w:r>
    </w:p>
    <w:p w14:paraId="6AC06D1A" w14:textId="77777777" w:rsidR="00236C8B"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Postsecondary AY</w:t>
      </w:r>
      <w:r w:rsidR="00142364" w:rsidRPr="00625C29">
        <w:rPr>
          <w:rFonts w:ascii="Arial" w:hAnsi="Arial" w:cs="Arial"/>
        </w:rPr>
        <w:t xml:space="preserve"> </w:t>
      </w:r>
    </w:p>
    <w:p w14:paraId="1A0CB637" w14:textId="7527705F" w:rsidR="009D40A8" w:rsidRPr="00625C29" w:rsidRDefault="00236C8B" w:rsidP="009D3D29">
      <w:pPr>
        <w:pStyle w:val="ListParagraph"/>
        <w:numPr>
          <w:ilvl w:val="2"/>
          <w:numId w:val="4"/>
        </w:numPr>
        <w:spacing w:line="240" w:lineRule="auto"/>
        <w:rPr>
          <w:rFonts w:ascii="Arial" w:hAnsi="Arial" w:cs="Arial"/>
        </w:rPr>
      </w:pPr>
      <w:r w:rsidRPr="00625C29">
        <w:rPr>
          <w:rFonts w:ascii="Arial" w:hAnsi="Arial" w:cs="Arial"/>
        </w:rPr>
        <w:t xml:space="preserve">Note: </w:t>
      </w:r>
      <w:r w:rsidR="00E334F5" w:rsidRPr="00625C29">
        <w:rPr>
          <w:rFonts w:ascii="Arial" w:hAnsi="Arial" w:cs="Arial"/>
        </w:rPr>
        <w:t>T</w:t>
      </w:r>
      <w:r w:rsidR="000841D3" w:rsidRPr="00625C29">
        <w:rPr>
          <w:rFonts w:ascii="Arial" w:hAnsi="Arial" w:cs="Arial"/>
        </w:rPr>
        <w:t xml:space="preserve">his filter </w:t>
      </w:r>
      <w:r w:rsidR="00142364" w:rsidRPr="00625C29">
        <w:rPr>
          <w:rFonts w:ascii="Arial" w:hAnsi="Arial" w:cs="Arial"/>
        </w:rPr>
        <w:t>follows cohorts of students and is not a cross-section of student data. i.e. AY2009-10 looks at students who we received data on during t</w:t>
      </w:r>
      <w:r w:rsidRPr="00625C29">
        <w:rPr>
          <w:rFonts w:ascii="Arial" w:hAnsi="Arial" w:cs="Arial"/>
        </w:rPr>
        <w:t xml:space="preserve">he AY2009-10 collection cycle. </w:t>
      </w:r>
    </w:p>
    <w:p w14:paraId="2DEA0C67" w14:textId="75DC6DA6"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Race/</w:t>
      </w:r>
      <w:r w:rsidR="00CD5440" w:rsidRPr="00625C29">
        <w:rPr>
          <w:rFonts w:ascii="Arial" w:hAnsi="Arial" w:cs="Arial"/>
        </w:rPr>
        <w:t>Ethnicity</w:t>
      </w:r>
    </w:p>
    <w:p w14:paraId="6F0CD219" w14:textId="748AFB77"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High School GPA</w:t>
      </w:r>
    </w:p>
    <w:p w14:paraId="431AC1D6" w14:textId="6A5CE812"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Gender</w:t>
      </w:r>
    </w:p>
    <w:p w14:paraId="12DE0470" w14:textId="71BD73A8" w:rsidR="009D40A8" w:rsidRPr="00625C29" w:rsidRDefault="009D40A8" w:rsidP="009D3D29">
      <w:pPr>
        <w:pStyle w:val="ListParagraph"/>
        <w:numPr>
          <w:ilvl w:val="0"/>
          <w:numId w:val="4"/>
        </w:numPr>
        <w:spacing w:line="240" w:lineRule="auto"/>
        <w:rPr>
          <w:rFonts w:ascii="Arial" w:hAnsi="Arial" w:cs="Arial"/>
        </w:rPr>
      </w:pPr>
      <w:r w:rsidRPr="00625C29">
        <w:rPr>
          <w:rFonts w:ascii="Arial" w:hAnsi="Arial" w:cs="Arial"/>
        </w:rPr>
        <w:t>Location</w:t>
      </w:r>
    </w:p>
    <w:p w14:paraId="093FDAE7" w14:textId="193A6B23"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Postsecondary Institution Type</w:t>
      </w:r>
    </w:p>
    <w:p w14:paraId="0C0AE686" w14:textId="63198BAA"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Region</w:t>
      </w:r>
    </w:p>
    <w:p w14:paraId="712CE9FD" w14:textId="0A8D2C8C"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HS County</w:t>
      </w:r>
    </w:p>
    <w:p w14:paraId="660FE33B" w14:textId="4D4C6D9A"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HS District</w:t>
      </w:r>
    </w:p>
    <w:p w14:paraId="64F2AFBA" w14:textId="3E564DE1" w:rsidR="009D40A8" w:rsidRPr="00625C29" w:rsidRDefault="009D40A8" w:rsidP="009D3D29">
      <w:pPr>
        <w:pStyle w:val="ListParagraph"/>
        <w:numPr>
          <w:ilvl w:val="0"/>
          <w:numId w:val="4"/>
        </w:numPr>
        <w:spacing w:line="240" w:lineRule="auto"/>
        <w:rPr>
          <w:rFonts w:ascii="Arial" w:hAnsi="Arial" w:cs="Arial"/>
        </w:rPr>
      </w:pPr>
      <w:r w:rsidRPr="00625C29">
        <w:rPr>
          <w:rFonts w:ascii="Arial" w:hAnsi="Arial" w:cs="Arial"/>
        </w:rPr>
        <w:t>Program</w:t>
      </w:r>
    </w:p>
    <w:p w14:paraId="08159087" w14:textId="00519FE4"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Initiative</w:t>
      </w:r>
    </w:p>
    <w:p w14:paraId="0FF68B7B" w14:textId="11D152EE"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Outcome Area</w:t>
      </w:r>
    </w:p>
    <w:p w14:paraId="566F95C4" w14:textId="337517ED"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Grantee Organizational Type</w:t>
      </w:r>
    </w:p>
    <w:p w14:paraId="39E5798E" w14:textId="2824E745" w:rsidR="009D40A8"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Grantee</w:t>
      </w:r>
    </w:p>
    <w:p w14:paraId="00DF5607" w14:textId="77777777" w:rsidR="00A61346" w:rsidRPr="00625C29" w:rsidRDefault="009D40A8" w:rsidP="009D3D29">
      <w:pPr>
        <w:pStyle w:val="ListParagraph"/>
        <w:numPr>
          <w:ilvl w:val="1"/>
          <w:numId w:val="4"/>
        </w:numPr>
        <w:spacing w:line="240" w:lineRule="auto"/>
        <w:rPr>
          <w:rFonts w:ascii="Arial" w:hAnsi="Arial" w:cs="Arial"/>
        </w:rPr>
      </w:pPr>
      <w:r w:rsidRPr="00625C29">
        <w:rPr>
          <w:rFonts w:ascii="Arial" w:hAnsi="Arial" w:cs="Arial"/>
        </w:rPr>
        <w:t>My Portfolio</w:t>
      </w:r>
      <w:r w:rsidR="00A61346" w:rsidRPr="00625C29">
        <w:rPr>
          <w:rFonts w:ascii="Arial" w:hAnsi="Arial" w:cs="Arial"/>
        </w:rPr>
        <w:t xml:space="preserve"> </w:t>
      </w:r>
    </w:p>
    <w:p w14:paraId="2E23A2AF" w14:textId="701CDD93" w:rsidR="009D40A8" w:rsidRPr="00625C29" w:rsidRDefault="00A61346" w:rsidP="009D3D29">
      <w:pPr>
        <w:pStyle w:val="ListParagraph"/>
        <w:numPr>
          <w:ilvl w:val="2"/>
          <w:numId w:val="4"/>
        </w:numPr>
        <w:spacing w:line="240" w:lineRule="auto"/>
        <w:rPr>
          <w:rFonts w:ascii="Arial" w:hAnsi="Arial" w:cs="Arial"/>
        </w:rPr>
      </w:pPr>
      <w:r w:rsidRPr="00625C29">
        <w:rPr>
          <w:rFonts w:ascii="Arial" w:hAnsi="Arial" w:cs="Arial"/>
        </w:rPr>
        <w:t xml:space="preserve">Note: This filters </w:t>
      </w:r>
      <w:r w:rsidR="00ED18A0" w:rsidRPr="00625C29">
        <w:rPr>
          <w:rFonts w:ascii="Arial" w:hAnsi="Arial" w:cs="Arial"/>
        </w:rPr>
        <w:t>data on</w:t>
      </w:r>
      <w:r w:rsidRPr="00625C29">
        <w:rPr>
          <w:rFonts w:ascii="Arial" w:hAnsi="Arial" w:cs="Arial"/>
        </w:rPr>
        <w:t xml:space="preserve"> only</w:t>
      </w:r>
      <w:r w:rsidR="00ED18A0" w:rsidRPr="00625C29">
        <w:rPr>
          <w:rFonts w:ascii="Arial" w:hAnsi="Arial" w:cs="Arial"/>
        </w:rPr>
        <w:t xml:space="preserve"> req</w:t>
      </w:r>
      <w:r w:rsidRPr="00625C29">
        <w:rPr>
          <w:rFonts w:ascii="Arial" w:hAnsi="Arial" w:cs="Arial"/>
        </w:rPr>
        <w:t>uest records you have access to</w:t>
      </w:r>
      <w:r w:rsidR="00CD5440" w:rsidRPr="00625C29">
        <w:rPr>
          <w:rFonts w:ascii="Arial" w:hAnsi="Arial" w:cs="Arial"/>
        </w:rPr>
        <w:t xml:space="preserve">. </w:t>
      </w:r>
    </w:p>
    <w:p w14:paraId="406E9F6D" w14:textId="77777777" w:rsidR="00B543DF" w:rsidRDefault="00B543DF" w:rsidP="009D3D29">
      <w:pPr>
        <w:spacing w:line="240" w:lineRule="auto"/>
        <w:contextualSpacing/>
        <w:rPr>
          <w:rFonts w:ascii="Arial" w:hAnsi="Arial" w:cs="Arial"/>
        </w:rPr>
      </w:pPr>
      <w:r w:rsidRPr="00625C29">
        <w:rPr>
          <w:rFonts w:ascii="Arial" w:hAnsi="Arial" w:cs="Arial"/>
        </w:rPr>
        <w:t xml:space="preserve">Note that these filters are Global Filters. This means that the filters are applied to all panels and all pages of the dashboard. </w:t>
      </w:r>
    </w:p>
    <w:p w14:paraId="42721A75" w14:textId="77777777" w:rsidR="004B69BA" w:rsidRPr="00625C29" w:rsidRDefault="004B69BA" w:rsidP="009D3D29">
      <w:pPr>
        <w:spacing w:line="240" w:lineRule="auto"/>
        <w:contextualSpacing/>
        <w:rPr>
          <w:rFonts w:ascii="Arial" w:hAnsi="Arial" w:cs="Arial"/>
        </w:rPr>
      </w:pPr>
      <w:bookmarkStart w:id="1" w:name="_GoBack"/>
      <w:bookmarkEnd w:id="1"/>
    </w:p>
    <w:p w14:paraId="2AC917C9" w14:textId="568F8438" w:rsidR="009D40A8" w:rsidRPr="00625C29" w:rsidRDefault="00B543DF" w:rsidP="009D3D29">
      <w:pPr>
        <w:spacing w:line="240" w:lineRule="auto"/>
        <w:contextualSpacing/>
        <w:rPr>
          <w:rFonts w:ascii="Arial" w:hAnsi="Arial" w:cs="Arial"/>
        </w:rPr>
      </w:pPr>
      <w:r w:rsidRPr="00625C29">
        <w:rPr>
          <w:rFonts w:ascii="Arial" w:hAnsi="Arial" w:cs="Arial"/>
        </w:rPr>
        <w:t>F</w:t>
      </w:r>
      <w:r w:rsidR="009D40A8" w:rsidRPr="00625C29">
        <w:rPr>
          <w:rFonts w:ascii="Arial" w:hAnsi="Arial" w:cs="Arial"/>
        </w:rPr>
        <w:t xml:space="preserve">ilters will only be applied after you click, “Run”. </w:t>
      </w:r>
      <w:r w:rsidR="002125D8" w:rsidRPr="00625C29">
        <w:rPr>
          <w:rFonts w:ascii="Arial" w:hAnsi="Arial" w:cs="Arial"/>
        </w:rPr>
        <w:t xml:space="preserve">You can see all the filters that have been applied to the dashboard by clicking,” Values”. </w:t>
      </w:r>
      <w:r w:rsidR="008042CB" w:rsidRPr="00625C29">
        <w:rPr>
          <w:rFonts w:ascii="Arial" w:hAnsi="Arial" w:cs="Arial"/>
        </w:rPr>
        <w:t xml:space="preserve">The “Reset” button will reset the dashboard to its default, “All” setting. </w:t>
      </w:r>
    </w:p>
    <w:p w14:paraId="602C88D3" w14:textId="77777777" w:rsidR="00FF3129" w:rsidRDefault="00FF3129" w:rsidP="009D3D29">
      <w:pPr>
        <w:spacing w:line="240" w:lineRule="auto"/>
        <w:contextualSpacing/>
        <w:rPr>
          <w:rFonts w:ascii="Arial" w:hAnsi="Arial" w:cs="Arial"/>
        </w:rPr>
      </w:pPr>
    </w:p>
    <w:p w14:paraId="5C20DC47" w14:textId="77777777" w:rsidR="00AA7027" w:rsidRPr="00625C29" w:rsidRDefault="00AA7027" w:rsidP="009D3D29">
      <w:pPr>
        <w:spacing w:line="240" w:lineRule="auto"/>
        <w:contextualSpacing/>
        <w:rPr>
          <w:rFonts w:ascii="Arial" w:hAnsi="Arial" w:cs="Arial"/>
        </w:rPr>
      </w:pPr>
    </w:p>
    <w:p w14:paraId="3064C464" w14:textId="77777777" w:rsidR="007C3DD1" w:rsidRPr="00625C29" w:rsidRDefault="00B4371F" w:rsidP="009D3D29">
      <w:pPr>
        <w:pBdr>
          <w:top w:val="single" w:sz="4" w:space="1" w:color="auto"/>
          <w:bottom w:val="single" w:sz="4" w:space="1" w:color="auto"/>
        </w:pBdr>
        <w:shd w:val="clear" w:color="auto" w:fill="FFC000" w:themeFill="accent4"/>
        <w:spacing w:line="240" w:lineRule="auto"/>
        <w:contextualSpacing/>
        <w:rPr>
          <w:rFonts w:ascii="Arial" w:hAnsi="Arial" w:cs="Arial"/>
          <w:b/>
        </w:rPr>
      </w:pPr>
      <w:bookmarkStart w:id="2" w:name="Overview"/>
      <w:r w:rsidRPr="00625C29">
        <w:rPr>
          <w:rFonts w:ascii="Arial" w:hAnsi="Arial" w:cs="Arial"/>
          <w:b/>
        </w:rPr>
        <w:t>Overview Page</w:t>
      </w:r>
    </w:p>
    <w:bookmarkEnd w:id="2"/>
    <w:p w14:paraId="24CF08E5" w14:textId="01E36891" w:rsidR="007C3DD1" w:rsidRPr="00625C29" w:rsidRDefault="00670EDD" w:rsidP="009D3D29">
      <w:pPr>
        <w:spacing w:line="240" w:lineRule="auto"/>
        <w:contextualSpacing/>
        <w:rPr>
          <w:rFonts w:ascii="Arial" w:hAnsi="Arial" w:cs="Arial"/>
          <w:i/>
        </w:rPr>
      </w:pPr>
      <w:r w:rsidRPr="00625C29">
        <w:rPr>
          <w:rFonts w:ascii="Arial" w:hAnsi="Arial" w:cs="Arial"/>
          <w:i/>
        </w:rPr>
        <w:t>Key Indicators Panel</w:t>
      </w:r>
    </w:p>
    <w:p w14:paraId="091FDE64" w14:textId="78AC807F" w:rsidR="00DF5E1F" w:rsidRPr="00625C29" w:rsidRDefault="00670EDD" w:rsidP="009D3D29">
      <w:pPr>
        <w:pStyle w:val="ListParagraph"/>
        <w:numPr>
          <w:ilvl w:val="0"/>
          <w:numId w:val="2"/>
        </w:numPr>
        <w:spacing w:line="240" w:lineRule="auto"/>
        <w:rPr>
          <w:rFonts w:ascii="Arial" w:hAnsi="Arial" w:cs="Arial"/>
        </w:rPr>
      </w:pPr>
      <w:r w:rsidRPr="00625C29">
        <w:rPr>
          <w:rFonts w:ascii="Arial" w:hAnsi="Arial" w:cs="Arial"/>
        </w:rPr>
        <w:t xml:space="preserve">Underrepresented students include students who identify as Hispanic/Latino, Black or African America, Native Hawaiian, Other Pacific Islander, American Indian or Alaskan Native, and Southeast Asian. </w:t>
      </w:r>
    </w:p>
    <w:p w14:paraId="3595077E" w14:textId="77777777" w:rsidR="00BD3A45" w:rsidRPr="00625C29" w:rsidRDefault="003A6E44" w:rsidP="009D3D29">
      <w:pPr>
        <w:spacing w:line="240" w:lineRule="auto"/>
        <w:contextualSpacing/>
        <w:rPr>
          <w:rFonts w:ascii="Arial" w:hAnsi="Arial" w:cs="Arial"/>
          <w:i/>
        </w:rPr>
      </w:pPr>
      <w:r w:rsidRPr="00625C29">
        <w:rPr>
          <w:rFonts w:ascii="Arial" w:hAnsi="Arial" w:cs="Arial"/>
          <w:i/>
        </w:rPr>
        <w:t>Matriculation, Persistence, and Graduation Rates</w:t>
      </w:r>
    </w:p>
    <w:p w14:paraId="314D3F7F" w14:textId="5BC12A5B" w:rsidR="003A6E44" w:rsidRPr="00625C29" w:rsidRDefault="003A6E44" w:rsidP="009D3D29">
      <w:pPr>
        <w:pStyle w:val="ListParagraph"/>
        <w:numPr>
          <w:ilvl w:val="0"/>
          <w:numId w:val="1"/>
        </w:numPr>
        <w:spacing w:line="240" w:lineRule="auto"/>
        <w:rPr>
          <w:rFonts w:ascii="Arial" w:hAnsi="Arial" w:cs="Arial"/>
        </w:rPr>
      </w:pPr>
      <w:r w:rsidRPr="00625C29">
        <w:rPr>
          <w:rFonts w:ascii="Arial" w:hAnsi="Arial" w:cs="Arial"/>
        </w:rPr>
        <w:t>This panel includes data for students that matched with the National Student Clearinghouse. In AY2014-15, th</w:t>
      </w:r>
      <w:r w:rsidR="00AF0647" w:rsidRPr="00625C29">
        <w:rPr>
          <w:rFonts w:ascii="Arial" w:hAnsi="Arial" w:cs="Arial"/>
        </w:rPr>
        <w:t>e Foundation’s match rate was 85</w:t>
      </w:r>
      <w:r w:rsidRPr="00625C29">
        <w:rPr>
          <w:rFonts w:ascii="Arial" w:hAnsi="Arial" w:cs="Arial"/>
        </w:rPr>
        <w:t xml:space="preserve">%. </w:t>
      </w:r>
    </w:p>
    <w:p w14:paraId="7B89B2FD" w14:textId="5BC0E102" w:rsidR="002B58B8" w:rsidRPr="00625C29" w:rsidRDefault="002B58B8" w:rsidP="009D3D29">
      <w:pPr>
        <w:pStyle w:val="ListParagraph"/>
        <w:numPr>
          <w:ilvl w:val="0"/>
          <w:numId w:val="1"/>
        </w:numPr>
        <w:spacing w:line="240" w:lineRule="auto"/>
        <w:rPr>
          <w:rFonts w:ascii="Arial" w:hAnsi="Arial" w:cs="Arial"/>
        </w:rPr>
      </w:pPr>
      <w:r w:rsidRPr="00625C29">
        <w:rPr>
          <w:rFonts w:ascii="Arial" w:hAnsi="Arial" w:cs="Arial"/>
        </w:rPr>
        <w:t xml:space="preserve">Please </w:t>
      </w:r>
      <w:r w:rsidR="00F55424" w:rsidRPr="00625C29">
        <w:rPr>
          <w:rFonts w:ascii="Arial" w:hAnsi="Arial" w:cs="Arial"/>
        </w:rPr>
        <w:t xml:space="preserve">see “Defining Foundation’s Persistence and Retention” </w:t>
      </w:r>
      <w:r w:rsidRPr="00625C29">
        <w:rPr>
          <w:rFonts w:ascii="Arial" w:hAnsi="Arial" w:cs="Arial"/>
        </w:rPr>
        <w:t xml:space="preserve">that goes over the Foundation’s definition and calculations of persistence and retention. </w:t>
      </w:r>
    </w:p>
    <w:p w14:paraId="0A1956EC" w14:textId="77777777" w:rsidR="00805129" w:rsidRPr="00625C29" w:rsidRDefault="00805129" w:rsidP="009D3D29">
      <w:pPr>
        <w:pStyle w:val="ListParagraph"/>
        <w:numPr>
          <w:ilvl w:val="0"/>
          <w:numId w:val="1"/>
        </w:numPr>
        <w:spacing w:line="240" w:lineRule="auto"/>
        <w:rPr>
          <w:rFonts w:ascii="Arial" w:hAnsi="Arial" w:cs="Arial"/>
        </w:rPr>
      </w:pPr>
      <w:r w:rsidRPr="00625C29">
        <w:rPr>
          <w:rFonts w:ascii="Arial" w:hAnsi="Arial" w:cs="Arial"/>
        </w:rPr>
        <w:t>Panels on persistence rates will only show data when one postsecondary academic year is chosen. This is because the Foundation follows student persistence by cohort. Choosing more than one academic year will display the following message:</w:t>
      </w:r>
    </w:p>
    <w:p w14:paraId="09285489" w14:textId="77777777" w:rsidR="00805129" w:rsidRPr="00625C29" w:rsidRDefault="00805129" w:rsidP="009D3D29">
      <w:pPr>
        <w:spacing w:line="240" w:lineRule="auto"/>
        <w:contextualSpacing/>
        <w:jc w:val="center"/>
        <w:rPr>
          <w:rFonts w:ascii="Arial" w:hAnsi="Arial" w:cs="Arial"/>
        </w:rPr>
      </w:pPr>
      <w:r w:rsidRPr="00625C29">
        <w:rPr>
          <w:rFonts w:ascii="Arial" w:hAnsi="Arial" w:cs="Arial"/>
          <w:noProof/>
        </w:rPr>
        <w:lastRenderedPageBreak/>
        <w:drawing>
          <wp:inline distT="0" distB="0" distL="0" distR="0" wp14:anchorId="3D85360D" wp14:editId="3A776EFC">
            <wp:extent cx="3771429" cy="800000"/>
            <wp:effectExtent l="19050" t="19050" r="19685" b="196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1429" cy="800000"/>
                    </a:xfrm>
                    <a:prstGeom prst="rect">
                      <a:avLst/>
                    </a:prstGeom>
                    <a:ln>
                      <a:solidFill>
                        <a:schemeClr val="tx1"/>
                      </a:solidFill>
                    </a:ln>
                  </pic:spPr>
                </pic:pic>
              </a:graphicData>
            </a:graphic>
          </wp:inline>
        </w:drawing>
      </w:r>
    </w:p>
    <w:p w14:paraId="6B3FB31B" w14:textId="77777777" w:rsidR="00805129" w:rsidRPr="00625C29" w:rsidRDefault="00805129" w:rsidP="009D3D29">
      <w:pPr>
        <w:pStyle w:val="ListParagraph"/>
        <w:numPr>
          <w:ilvl w:val="0"/>
          <w:numId w:val="1"/>
        </w:numPr>
        <w:spacing w:line="240" w:lineRule="auto"/>
        <w:rPr>
          <w:rFonts w:ascii="Arial" w:hAnsi="Arial" w:cs="Arial"/>
        </w:rPr>
      </w:pPr>
      <w:r w:rsidRPr="00625C29">
        <w:rPr>
          <w:rFonts w:ascii="Arial" w:hAnsi="Arial" w:cs="Arial"/>
        </w:rPr>
        <w:t xml:space="preserve">The HS Graduation Year filter is not applicable to all persistence, retention, and graduation panels. </w:t>
      </w:r>
    </w:p>
    <w:p w14:paraId="32FF602C" w14:textId="17F86CA3" w:rsidR="00805129" w:rsidRPr="00625C29" w:rsidRDefault="00805129" w:rsidP="009D3D29">
      <w:pPr>
        <w:pStyle w:val="ListParagraph"/>
        <w:numPr>
          <w:ilvl w:val="0"/>
          <w:numId w:val="1"/>
        </w:numPr>
        <w:spacing w:line="240" w:lineRule="auto"/>
        <w:rPr>
          <w:rFonts w:ascii="Arial" w:hAnsi="Arial" w:cs="Arial"/>
        </w:rPr>
      </w:pPr>
      <w:r w:rsidRPr="00625C29">
        <w:rPr>
          <w:rFonts w:ascii="Arial" w:hAnsi="Arial" w:cs="Arial"/>
        </w:rPr>
        <w:t xml:space="preserve">The Postsecondary AY filter automatically takes into account the high school graduation year filter. i.e. if you choose Postsecondary AY 2008-2009, the data on all persistence, retention, and graduation panels will be for students who entered school in AY2008-09 who graduated in 2008. </w:t>
      </w:r>
    </w:p>
    <w:p w14:paraId="6CA49B87" w14:textId="77777777" w:rsidR="00A80B4D" w:rsidRPr="00625C29" w:rsidRDefault="00521198" w:rsidP="009D3D29">
      <w:pPr>
        <w:spacing w:line="240" w:lineRule="auto"/>
        <w:contextualSpacing/>
        <w:rPr>
          <w:rFonts w:ascii="Arial" w:hAnsi="Arial" w:cs="Arial"/>
          <w:i/>
        </w:rPr>
      </w:pPr>
      <w:r w:rsidRPr="00625C29">
        <w:rPr>
          <w:rFonts w:ascii="Arial" w:hAnsi="Arial" w:cs="Arial"/>
          <w:i/>
        </w:rPr>
        <w:t>Financial Aid Uptake</w:t>
      </w:r>
    </w:p>
    <w:p w14:paraId="01EF818F" w14:textId="77777777" w:rsidR="00521198" w:rsidRDefault="00521198" w:rsidP="009D3D29">
      <w:pPr>
        <w:pStyle w:val="ListParagraph"/>
        <w:numPr>
          <w:ilvl w:val="0"/>
          <w:numId w:val="1"/>
        </w:numPr>
        <w:spacing w:line="240" w:lineRule="auto"/>
        <w:rPr>
          <w:rFonts w:ascii="Arial" w:hAnsi="Arial" w:cs="Arial"/>
        </w:rPr>
      </w:pPr>
      <w:r w:rsidRPr="00625C29">
        <w:rPr>
          <w:rFonts w:ascii="Arial" w:hAnsi="Arial" w:cs="Arial"/>
        </w:rPr>
        <w:t xml:space="preserve">Data available for this panel begins in AY2010-11 to present. Please note that the Foundation started collecting financial aid information beginning in AY2010-11. </w:t>
      </w:r>
    </w:p>
    <w:p w14:paraId="7D626DD5" w14:textId="10A00158" w:rsidR="004A646C" w:rsidRPr="00625C29" w:rsidRDefault="004A646C" w:rsidP="009D3D29">
      <w:pPr>
        <w:pStyle w:val="ListParagraph"/>
        <w:numPr>
          <w:ilvl w:val="0"/>
          <w:numId w:val="1"/>
        </w:numPr>
        <w:spacing w:line="240" w:lineRule="auto"/>
        <w:rPr>
          <w:rFonts w:ascii="Arial" w:hAnsi="Arial" w:cs="Arial"/>
        </w:rPr>
      </w:pPr>
      <w:r>
        <w:rPr>
          <w:rFonts w:ascii="Arial" w:hAnsi="Arial" w:cs="Arial"/>
        </w:rPr>
        <w:t xml:space="preserve">CSAC rejection reasons are only available for AY2012-13 and AY2013-14. </w:t>
      </w:r>
    </w:p>
    <w:p w14:paraId="5C49F3A2" w14:textId="3DFB913C" w:rsidR="00C534AA" w:rsidRPr="00625C29" w:rsidRDefault="00C534AA" w:rsidP="009D3D29">
      <w:pPr>
        <w:pStyle w:val="ListParagraph"/>
        <w:numPr>
          <w:ilvl w:val="0"/>
          <w:numId w:val="1"/>
        </w:numPr>
        <w:spacing w:line="240" w:lineRule="auto"/>
        <w:rPr>
          <w:rFonts w:ascii="Arial" w:hAnsi="Arial" w:cs="Arial"/>
        </w:rPr>
      </w:pPr>
      <w:r w:rsidRPr="00625C29">
        <w:rPr>
          <w:rFonts w:ascii="Arial" w:hAnsi="Arial" w:cs="Arial"/>
        </w:rPr>
        <w:t xml:space="preserve">Pell </w:t>
      </w:r>
      <w:r w:rsidR="00CA5401" w:rsidRPr="00625C29">
        <w:rPr>
          <w:rFonts w:ascii="Arial" w:hAnsi="Arial" w:cs="Arial"/>
        </w:rPr>
        <w:t>Grant</w:t>
      </w:r>
      <w:r w:rsidR="00C541E4" w:rsidRPr="00625C29">
        <w:rPr>
          <w:rFonts w:ascii="Arial" w:hAnsi="Arial" w:cs="Arial"/>
        </w:rPr>
        <w:t>-</w:t>
      </w:r>
      <w:r w:rsidR="00CA5401" w:rsidRPr="00625C29">
        <w:rPr>
          <w:rFonts w:ascii="Arial" w:hAnsi="Arial" w:cs="Arial"/>
        </w:rPr>
        <w:t>eligible students include</w:t>
      </w:r>
      <w:r w:rsidRPr="00625C29">
        <w:rPr>
          <w:rFonts w:ascii="Arial" w:hAnsi="Arial" w:cs="Arial"/>
        </w:rPr>
        <w:t xml:space="preserve"> students whose EFCs are at or below the maximum threshold as defined by Federal government standards</w:t>
      </w:r>
      <w:r w:rsidR="00C541E4" w:rsidRPr="00625C29">
        <w:rPr>
          <w:rFonts w:ascii="Arial" w:hAnsi="Arial" w:cs="Arial"/>
        </w:rPr>
        <w:t xml:space="preserve"> for any given academic year</w:t>
      </w:r>
      <w:r w:rsidRPr="00625C29">
        <w:rPr>
          <w:rFonts w:ascii="Arial" w:hAnsi="Arial" w:cs="Arial"/>
        </w:rPr>
        <w:t xml:space="preserve">. You may access this information </w:t>
      </w:r>
      <w:r w:rsidR="00702E6C" w:rsidRPr="00625C29">
        <w:rPr>
          <w:rFonts w:ascii="Arial" w:hAnsi="Arial" w:cs="Arial"/>
        </w:rPr>
        <w:t>by clicking</w:t>
      </w:r>
      <w:r w:rsidRPr="00625C29">
        <w:rPr>
          <w:rFonts w:ascii="Arial" w:hAnsi="Arial" w:cs="Arial"/>
        </w:rPr>
        <w:t xml:space="preserve"> this link (</w:t>
      </w:r>
      <w:r w:rsidR="009E1E89" w:rsidRPr="00625C29">
        <w:rPr>
          <w:rFonts w:ascii="Arial" w:hAnsi="Arial" w:cs="Arial"/>
          <w:color w:val="FF0000"/>
        </w:rPr>
        <w:t>path</w:t>
      </w:r>
      <w:r w:rsidR="009E1E89" w:rsidRPr="00625C29">
        <w:rPr>
          <w:rFonts w:ascii="Arial" w:hAnsi="Arial" w:cs="Arial"/>
        </w:rPr>
        <w:t xml:space="preserve">: </w:t>
      </w:r>
      <w:hyperlink r:id="rId9" w:history="1">
        <w:r w:rsidRPr="00625C29">
          <w:rPr>
            <w:rStyle w:val="Hyperlink"/>
            <w:rFonts w:ascii="Arial" w:hAnsi="Arial" w:cs="Arial"/>
          </w:rPr>
          <w:t>https://studentaid.ed.gov/types/grants-scholarships/pell</w:t>
        </w:r>
      </w:hyperlink>
      <w:r w:rsidRPr="00625C29">
        <w:rPr>
          <w:rFonts w:ascii="Arial" w:hAnsi="Arial" w:cs="Arial"/>
        </w:rPr>
        <w:t>)</w:t>
      </w:r>
      <w:r w:rsidR="00C735EC" w:rsidRPr="00625C29">
        <w:rPr>
          <w:rFonts w:ascii="Arial" w:hAnsi="Arial" w:cs="Arial"/>
        </w:rPr>
        <w:t xml:space="preserve">. </w:t>
      </w:r>
    </w:p>
    <w:p w14:paraId="1C147FE6" w14:textId="4FBDC356" w:rsidR="00A80B4D" w:rsidRPr="00625C29" w:rsidRDefault="004909A1" w:rsidP="009D3D29">
      <w:pPr>
        <w:pStyle w:val="ListParagraph"/>
        <w:numPr>
          <w:ilvl w:val="0"/>
          <w:numId w:val="1"/>
        </w:numPr>
        <w:spacing w:line="240" w:lineRule="auto"/>
        <w:rPr>
          <w:rFonts w:ascii="Arial" w:hAnsi="Arial" w:cs="Arial"/>
        </w:rPr>
      </w:pPr>
      <w:r w:rsidRPr="00625C29">
        <w:rPr>
          <w:rFonts w:ascii="Arial" w:hAnsi="Arial" w:cs="Arial"/>
        </w:rPr>
        <w:t>Cal Grant</w:t>
      </w:r>
      <w:r w:rsidR="00C541E4" w:rsidRPr="00625C29">
        <w:rPr>
          <w:rFonts w:ascii="Arial" w:hAnsi="Arial" w:cs="Arial"/>
        </w:rPr>
        <w:t>-</w:t>
      </w:r>
      <w:r w:rsidRPr="00625C29">
        <w:rPr>
          <w:rFonts w:ascii="Arial" w:hAnsi="Arial" w:cs="Arial"/>
        </w:rPr>
        <w:t xml:space="preserve">eligible students include students attending a CA postsecondary institution who meet the required GPA and EFC thresholds. </w:t>
      </w:r>
      <w:r w:rsidR="005775CD" w:rsidRPr="00625C29">
        <w:rPr>
          <w:rFonts w:ascii="Arial" w:hAnsi="Arial" w:cs="Arial"/>
        </w:rPr>
        <w:t xml:space="preserve">Note that because the Foundation does not collect income information, </w:t>
      </w:r>
      <w:r w:rsidR="00B5072E" w:rsidRPr="00625C29">
        <w:rPr>
          <w:rFonts w:ascii="Arial" w:hAnsi="Arial" w:cs="Arial"/>
        </w:rPr>
        <w:t>the Foundation</w:t>
      </w:r>
      <w:r w:rsidR="005775CD" w:rsidRPr="00625C29">
        <w:rPr>
          <w:rFonts w:ascii="Arial" w:hAnsi="Arial" w:cs="Arial"/>
        </w:rPr>
        <w:t xml:space="preserve"> use</w:t>
      </w:r>
      <w:r w:rsidR="00B5072E" w:rsidRPr="00625C29">
        <w:rPr>
          <w:rFonts w:ascii="Arial" w:hAnsi="Arial" w:cs="Arial"/>
        </w:rPr>
        <w:t>s</w:t>
      </w:r>
      <w:r w:rsidR="005775CD" w:rsidRPr="00625C29">
        <w:rPr>
          <w:rFonts w:ascii="Arial" w:hAnsi="Arial" w:cs="Arial"/>
        </w:rPr>
        <w:t xml:space="preserve"> the Pell Grant</w:t>
      </w:r>
      <w:r w:rsidR="00C541E4" w:rsidRPr="00625C29">
        <w:rPr>
          <w:rFonts w:ascii="Arial" w:hAnsi="Arial" w:cs="Arial"/>
        </w:rPr>
        <w:t>-</w:t>
      </w:r>
      <w:r w:rsidR="005775CD" w:rsidRPr="00625C29">
        <w:rPr>
          <w:rFonts w:ascii="Arial" w:hAnsi="Arial" w:cs="Arial"/>
        </w:rPr>
        <w:t xml:space="preserve">eligible EFC threshold as the </w:t>
      </w:r>
      <w:r w:rsidR="00361A0C" w:rsidRPr="00625C29">
        <w:rPr>
          <w:rFonts w:ascii="Arial" w:hAnsi="Arial" w:cs="Arial"/>
        </w:rPr>
        <w:t>maximum</w:t>
      </w:r>
      <w:r w:rsidR="005775CD" w:rsidRPr="00625C29">
        <w:rPr>
          <w:rFonts w:ascii="Arial" w:hAnsi="Arial" w:cs="Arial"/>
        </w:rPr>
        <w:t xml:space="preserve"> EFC bound to determine eligibility for Cal Grant B and we use $10,000 as the </w:t>
      </w:r>
      <w:r w:rsidR="00C735EC" w:rsidRPr="00625C29">
        <w:rPr>
          <w:rFonts w:ascii="Arial" w:hAnsi="Arial" w:cs="Arial"/>
        </w:rPr>
        <w:t>maximum</w:t>
      </w:r>
      <w:r w:rsidR="005775CD" w:rsidRPr="00625C29">
        <w:rPr>
          <w:rFonts w:ascii="Arial" w:hAnsi="Arial" w:cs="Arial"/>
        </w:rPr>
        <w:t xml:space="preserve"> EFC bound to determine eligibility for a Cal Grant A. </w:t>
      </w:r>
      <w:r w:rsidR="00ED5B76" w:rsidRPr="00625C29">
        <w:rPr>
          <w:rFonts w:ascii="Arial" w:hAnsi="Arial" w:cs="Arial"/>
        </w:rPr>
        <w:t xml:space="preserve">Based on consultation from a financial aid counselor, $10,000 EFC is roughly equivalent to the asset ceiling determined by CSAC for Cal Grant A. </w:t>
      </w:r>
      <w:r w:rsidR="005775CD" w:rsidRPr="00625C29">
        <w:rPr>
          <w:rFonts w:ascii="Arial" w:hAnsi="Arial" w:cs="Arial"/>
        </w:rPr>
        <w:t>More information on Cal Grant eligibility can be found by clicking this link (</w:t>
      </w:r>
      <w:r w:rsidR="005775CD" w:rsidRPr="00625C29">
        <w:rPr>
          <w:rFonts w:ascii="Arial" w:hAnsi="Arial" w:cs="Arial"/>
          <w:color w:val="FF0000"/>
        </w:rPr>
        <w:t>path</w:t>
      </w:r>
      <w:r w:rsidR="005775CD" w:rsidRPr="00625C29">
        <w:rPr>
          <w:rFonts w:ascii="Arial" w:hAnsi="Arial" w:cs="Arial"/>
        </w:rPr>
        <w:t xml:space="preserve">: </w:t>
      </w:r>
      <w:hyperlink r:id="rId10" w:history="1">
        <w:r w:rsidR="005775CD" w:rsidRPr="00625C29">
          <w:rPr>
            <w:rStyle w:val="Hyperlink"/>
            <w:rFonts w:ascii="Arial" w:hAnsi="Arial" w:cs="Arial"/>
          </w:rPr>
          <w:t>http://www.calgrants.org/index.cfm?navId=12</w:t>
        </w:r>
      </w:hyperlink>
      <w:r w:rsidR="00C735EC" w:rsidRPr="00625C29">
        <w:rPr>
          <w:rFonts w:ascii="Arial" w:hAnsi="Arial" w:cs="Arial"/>
        </w:rPr>
        <w:t xml:space="preserve">). </w:t>
      </w:r>
    </w:p>
    <w:p w14:paraId="259FD59D" w14:textId="76FF8036" w:rsidR="0055001E" w:rsidRPr="00625C29" w:rsidRDefault="0055001E" w:rsidP="009D3D29">
      <w:pPr>
        <w:pStyle w:val="ListParagraph"/>
        <w:numPr>
          <w:ilvl w:val="0"/>
          <w:numId w:val="1"/>
        </w:numPr>
        <w:spacing w:line="240" w:lineRule="auto"/>
        <w:rPr>
          <w:rFonts w:ascii="Arial" w:hAnsi="Arial" w:cs="Arial"/>
        </w:rPr>
      </w:pPr>
      <w:r w:rsidRPr="00625C29">
        <w:rPr>
          <w:rFonts w:ascii="Arial" w:hAnsi="Arial" w:cs="Arial"/>
        </w:rPr>
        <w:t>B</w:t>
      </w:r>
      <w:r w:rsidR="004C2440" w:rsidRPr="00625C29">
        <w:rPr>
          <w:rFonts w:ascii="Arial" w:hAnsi="Arial" w:cs="Arial"/>
        </w:rPr>
        <w:t xml:space="preserve">oard of </w:t>
      </w:r>
      <w:r w:rsidRPr="00625C29">
        <w:rPr>
          <w:rFonts w:ascii="Arial" w:hAnsi="Arial" w:cs="Arial"/>
        </w:rPr>
        <w:t>G</w:t>
      </w:r>
      <w:r w:rsidR="004C2440" w:rsidRPr="00625C29">
        <w:rPr>
          <w:rFonts w:ascii="Arial" w:hAnsi="Arial" w:cs="Arial"/>
        </w:rPr>
        <w:t>overnor (BOG)</w:t>
      </w:r>
      <w:r w:rsidR="00C541E4" w:rsidRPr="00625C29">
        <w:rPr>
          <w:rFonts w:ascii="Arial" w:hAnsi="Arial" w:cs="Arial"/>
        </w:rPr>
        <w:t>-e</w:t>
      </w:r>
      <w:r w:rsidRPr="00625C29">
        <w:rPr>
          <w:rFonts w:ascii="Arial" w:hAnsi="Arial" w:cs="Arial"/>
        </w:rPr>
        <w:t xml:space="preserve">ligible students include students attending a CA postsecondary institution who also submitted a FAFSA or Dream Act. </w:t>
      </w:r>
      <w:r w:rsidR="004C2440" w:rsidRPr="00625C29">
        <w:rPr>
          <w:rFonts w:ascii="Arial" w:hAnsi="Arial" w:cs="Arial"/>
        </w:rPr>
        <w:t xml:space="preserve">We include a larger pool of students </w:t>
      </w:r>
      <w:r w:rsidR="00DA6BA9" w:rsidRPr="00625C29">
        <w:rPr>
          <w:rFonts w:ascii="Arial" w:hAnsi="Arial" w:cs="Arial"/>
        </w:rPr>
        <w:t>as eligible because each</w:t>
      </w:r>
      <w:r w:rsidR="004C2440" w:rsidRPr="00625C29">
        <w:rPr>
          <w:rFonts w:ascii="Arial" w:hAnsi="Arial" w:cs="Arial"/>
        </w:rPr>
        <w:t xml:space="preserve"> </w:t>
      </w:r>
      <w:r w:rsidR="007F50B8" w:rsidRPr="00625C29">
        <w:rPr>
          <w:rFonts w:ascii="Arial" w:hAnsi="Arial" w:cs="Arial"/>
        </w:rPr>
        <w:t>CA</w:t>
      </w:r>
      <w:r w:rsidR="004C2440" w:rsidRPr="00625C29">
        <w:rPr>
          <w:rFonts w:ascii="Arial" w:hAnsi="Arial" w:cs="Arial"/>
        </w:rPr>
        <w:t xml:space="preserve"> Community Colleges determine</w:t>
      </w:r>
      <w:r w:rsidR="00DA6BA9" w:rsidRPr="00625C29">
        <w:rPr>
          <w:rFonts w:ascii="Arial" w:hAnsi="Arial" w:cs="Arial"/>
        </w:rPr>
        <w:t>s</w:t>
      </w:r>
      <w:r w:rsidR="004C2440" w:rsidRPr="00625C29">
        <w:rPr>
          <w:rFonts w:ascii="Arial" w:hAnsi="Arial" w:cs="Arial"/>
        </w:rPr>
        <w:t xml:space="preserve"> eligibility for BOG Waivers</w:t>
      </w:r>
      <w:r w:rsidR="00DA6BA9" w:rsidRPr="00625C29">
        <w:rPr>
          <w:rFonts w:ascii="Arial" w:hAnsi="Arial" w:cs="Arial"/>
        </w:rPr>
        <w:t xml:space="preserve"> differently</w:t>
      </w:r>
      <w:r w:rsidR="004C2440" w:rsidRPr="00625C29">
        <w:rPr>
          <w:rFonts w:ascii="Arial" w:hAnsi="Arial" w:cs="Arial"/>
        </w:rPr>
        <w:t xml:space="preserve">. </w:t>
      </w:r>
    </w:p>
    <w:p w14:paraId="597B5034" w14:textId="77777777" w:rsidR="00A80B4D" w:rsidRPr="00625C29" w:rsidRDefault="00A80B4D" w:rsidP="009D3D29">
      <w:pPr>
        <w:spacing w:line="240" w:lineRule="auto"/>
        <w:contextualSpacing/>
        <w:rPr>
          <w:rFonts w:ascii="Arial" w:hAnsi="Arial" w:cs="Arial"/>
        </w:rPr>
      </w:pPr>
    </w:p>
    <w:p w14:paraId="6AC0B6D3" w14:textId="79CB8E02" w:rsidR="00A80B4D" w:rsidRPr="00625C29" w:rsidRDefault="00A80B4D" w:rsidP="009D3D29">
      <w:pPr>
        <w:pBdr>
          <w:top w:val="single" w:sz="4" w:space="1" w:color="auto"/>
          <w:bottom w:val="single" w:sz="4" w:space="1" w:color="auto"/>
        </w:pBdr>
        <w:shd w:val="clear" w:color="auto" w:fill="FFC000" w:themeFill="accent4"/>
        <w:spacing w:line="240" w:lineRule="auto"/>
        <w:contextualSpacing/>
        <w:rPr>
          <w:rFonts w:ascii="Arial" w:hAnsi="Arial" w:cs="Arial"/>
          <w:b/>
        </w:rPr>
      </w:pPr>
      <w:bookmarkStart w:id="3" w:name="PRG"/>
      <w:r w:rsidRPr="00625C29">
        <w:rPr>
          <w:rFonts w:ascii="Arial" w:hAnsi="Arial" w:cs="Arial"/>
          <w:b/>
        </w:rPr>
        <w:t>Persistence,</w:t>
      </w:r>
      <w:r w:rsidR="007B3267" w:rsidRPr="00625C29">
        <w:rPr>
          <w:rFonts w:ascii="Arial" w:hAnsi="Arial" w:cs="Arial"/>
          <w:b/>
        </w:rPr>
        <w:t xml:space="preserve"> Retention, and Graduation Page</w:t>
      </w:r>
    </w:p>
    <w:bookmarkEnd w:id="3"/>
    <w:p w14:paraId="7E32B7FB" w14:textId="5BB05613" w:rsidR="00A80B4D" w:rsidRPr="00CB6E9C" w:rsidRDefault="00A80B4D" w:rsidP="009D3D29">
      <w:pPr>
        <w:spacing w:line="240" w:lineRule="auto"/>
        <w:contextualSpacing/>
        <w:rPr>
          <w:rFonts w:ascii="Arial" w:hAnsi="Arial" w:cs="Arial"/>
        </w:rPr>
      </w:pPr>
      <w:r w:rsidRPr="00CB6E9C">
        <w:rPr>
          <w:rFonts w:ascii="Arial" w:hAnsi="Arial" w:cs="Arial"/>
        </w:rPr>
        <w:t xml:space="preserve">Every year, College </w:t>
      </w:r>
      <w:r w:rsidR="00C541E4" w:rsidRPr="00CB6E9C">
        <w:rPr>
          <w:rFonts w:ascii="Arial" w:hAnsi="Arial" w:cs="Arial"/>
        </w:rPr>
        <w:t xml:space="preserve">Futures </w:t>
      </w:r>
      <w:r w:rsidRPr="00CB6E9C">
        <w:rPr>
          <w:rFonts w:ascii="Arial" w:hAnsi="Arial" w:cs="Arial"/>
        </w:rPr>
        <w:t>Foundation (Foundation) matches its student data with the National Student Clearinghouse (NSC) to obtain individual-level enrollment records. The NSC uses full names and birth dates to conduct the data match. The Foundation sends all students’ data whether or not a particular student is a current scholarship recipient. Since 2009, the rate at which its student data matched with NSC has increased. The latest m</w:t>
      </w:r>
      <w:r w:rsidR="00D16917" w:rsidRPr="00CB6E9C">
        <w:rPr>
          <w:rFonts w:ascii="Arial" w:hAnsi="Arial" w:cs="Arial"/>
        </w:rPr>
        <w:t>atch was performed in early 2015</w:t>
      </w:r>
      <w:r w:rsidRPr="00CB6E9C">
        <w:rPr>
          <w:rFonts w:ascii="Arial" w:hAnsi="Arial" w:cs="Arial"/>
        </w:rPr>
        <w:t>, and the match rate to i</w:t>
      </w:r>
      <w:r w:rsidR="00D16917" w:rsidRPr="00CB6E9C">
        <w:rPr>
          <w:rFonts w:ascii="Arial" w:hAnsi="Arial" w:cs="Arial"/>
        </w:rPr>
        <w:t>ndividual student records was 85</w:t>
      </w:r>
      <w:r w:rsidRPr="00CB6E9C">
        <w:rPr>
          <w:rFonts w:ascii="Arial" w:hAnsi="Arial" w:cs="Arial"/>
        </w:rPr>
        <w:t xml:space="preserve">%. </w:t>
      </w:r>
    </w:p>
    <w:p w14:paraId="469F76D9" w14:textId="77777777" w:rsidR="00F56A89" w:rsidRPr="00625C29" w:rsidRDefault="00F56A89" w:rsidP="009D3D29">
      <w:pPr>
        <w:pStyle w:val="ListParagraph"/>
        <w:numPr>
          <w:ilvl w:val="0"/>
          <w:numId w:val="1"/>
        </w:numPr>
        <w:spacing w:line="240" w:lineRule="auto"/>
        <w:rPr>
          <w:rFonts w:ascii="Arial" w:hAnsi="Arial" w:cs="Arial"/>
        </w:rPr>
      </w:pPr>
      <w:r w:rsidRPr="00625C29">
        <w:rPr>
          <w:rFonts w:ascii="Arial" w:hAnsi="Arial" w:cs="Arial"/>
        </w:rPr>
        <w:t xml:space="preserve">Please see “Defining Foundation’s Persistence and Retention” that goes over the Foundation’s definition and calculations of persistence and retention. </w:t>
      </w:r>
    </w:p>
    <w:p w14:paraId="12F0E181" w14:textId="6DAF8768" w:rsidR="00184F5E" w:rsidRPr="00625C29" w:rsidRDefault="00BD6348" w:rsidP="009D3D29">
      <w:pPr>
        <w:pStyle w:val="ListParagraph"/>
        <w:numPr>
          <w:ilvl w:val="0"/>
          <w:numId w:val="1"/>
        </w:numPr>
        <w:spacing w:line="240" w:lineRule="auto"/>
        <w:rPr>
          <w:rFonts w:ascii="Arial" w:hAnsi="Arial" w:cs="Arial"/>
        </w:rPr>
      </w:pPr>
      <w:r w:rsidRPr="00625C29">
        <w:rPr>
          <w:rFonts w:ascii="Arial" w:hAnsi="Arial" w:cs="Arial"/>
        </w:rPr>
        <w:t>P</w:t>
      </w:r>
      <w:r w:rsidR="00BB00B0" w:rsidRPr="00625C29">
        <w:rPr>
          <w:rFonts w:ascii="Arial" w:hAnsi="Arial" w:cs="Arial"/>
        </w:rPr>
        <w:t xml:space="preserve">anels on persistence rates will only show data when one postsecondary academic year is chosen. This is because the Foundation follows student persistence </w:t>
      </w:r>
      <w:r w:rsidR="000C2CAF" w:rsidRPr="00625C29">
        <w:rPr>
          <w:rFonts w:ascii="Arial" w:hAnsi="Arial" w:cs="Arial"/>
        </w:rPr>
        <w:t>by cohort</w:t>
      </w:r>
      <w:r w:rsidR="008A3532" w:rsidRPr="00625C29">
        <w:rPr>
          <w:rFonts w:ascii="Arial" w:hAnsi="Arial" w:cs="Arial"/>
        </w:rPr>
        <w:t>.</w:t>
      </w:r>
      <w:r w:rsidR="00876EC5" w:rsidRPr="00625C29">
        <w:rPr>
          <w:rFonts w:ascii="Arial" w:hAnsi="Arial" w:cs="Arial"/>
        </w:rPr>
        <w:t xml:space="preserve"> Choosing more than one academic year will display the following message:</w:t>
      </w:r>
    </w:p>
    <w:p w14:paraId="6B621AFA" w14:textId="21951C70" w:rsidR="00876EC5" w:rsidRPr="00625C29" w:rsidRDefault="008B548E" w:rsidP="009D3D29">
      <w:pPr>
        <w:spacing w:line="240" w:lineRule="auto"/>
        <w:contextualSpacing/>
        <w:jc w:val="center"/>
        <w:rPr>
          <w:rFonts w:ascii="Arial" w:hAnsi="Arial" w:cs="Arial"/>
        </w:rPr>
      </w:pPr>
      <w:r w:rsidRPr="00625C29">
        <w:rPr>
          <w:rFonts w:ascii="Arial" w:hAnsi="Arial" w:cs="Arial"/>
          <w:noProof/>
        </w:rPr>
        <w:lastRenderedPageBreak/>
        <w:drawing>
          <wp:inline distT="0" distB="0" distL="0" distR="0" wp14:anchorId="7070A6E3" wp14:editId="1F36056B">
            <wp:extent cx="3771429" cy="800000"/>
            <wp:effectExtent l="19050" t="19050" r="19685"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1429" cy="800000"/>
                    </a:xfrm>
                    <a:prstGeom prst="rect">
                      <a:avLst/>
                    </a:prstGeom>
                    <a:ln>
                      <a:solidFill>
                        <a:schemeClr val="tx1"/>
                      </a:solidFill>
                    </a:ln>
                  </pic:spPr>
                </pic:pic>
              </a:graphicData>
            </a:graphic>
          </wp:inline>
        </w:drawing>
      </w:r>
    </w:p>
    <w:p w14:paraId="01EA929B" w14:textId="5717CE0C" w:rsidR="000C2CAF" w:rsidRPr="00625C29" w:rsidRDefault="00734C62" w:rsidP="009D3D29">
      <w:pPr>
        <w:pStyle w:val="ListParagraph"/>
        <w:numPr>
          <w:ilvl w:val="0"/>
          <w:numId w:val="1"/>
        </w:numPr>
        <w:spacing w:line="240" w:lineRule="auto"/>
        <w:rPr>
          <w:rFonts w:ascii="Arial" w:hAnsi="Arial" w:cs="Arial"/>
        </w:rPr>
      </w:pPr>
      <w:r w:rsidRPr="00625C29">
        <w:rPr>
          <w:rFonts w:ascii="Arial" w:hAnsi="Arial" w:cs="Arial"/>
        </w:rPr>
        <w:t xml:space="preserve">The HS Graduation Year filter is not applicable to all persistence, retention, and graduation panels. </w:t>
      </w:r>
    </w:p>
    <w:p w14:paraId="19BB0A64" w14:textId="062B066C" w:rsidR="0014442B" w:rsidRPr="00625C29" w:rsidRDefault="008B0794" w:rsidP="009D3D29">
      <w:pPr>
        <w:pStyle w:val="ListParagraph"/>
        <w:numPr>
          <w:ilvl w:val="0"/>
          <w:numId w:val="1"/>
        </w:numPr>
        <w:spacing w:line="240" w:lineRule="auto"/>
        <w:rPr>
          <w:rFonts w:ascii="Arial" w:hAnsi="Arial" w:cs="Arial"/>
        </w:rPr>
      </w:pPr>
      <w:r w:rsidRPr="00625C29">
        <w:rPr>
          <w:rFonts w:ascii="Arial" w:hAnsi="Arial" w:cs="Arial"/>
        </w:rPr>
        <w:t xml:space="preserve">The Postsecondary AY filter automatically </w:t>
      </w:r>
      <w:r w:rsidR="0014442B" w:rsidRPr="00625C29">
        <w:rPr>
          <w:rFonts w:ascii="Arial" w:hAnsi="Arial" w:cs="Arial"/>
        </w:rPr>
        <w:t xml:space="preserve">takes into account the high school graduation year filter. i.e. if you choose Postsecondary AY 2008-2009, the data on all persistence, retention, and graduation panels will be for students who entered school in AY2008-09 who graduated in 2008. </w:t>
      </w:r>
    </w:p>
    <w:p w14:paraId="5F58CAAF" w14:textId="555CFE4E" w:rsidR="008B0794" w:rsidRPr="00625C29" w:rsidRDefault="008B0794" w:rsidP="009D3D29">
      <w:pPr>
        <w:spacing w:line="240" w:lineRule="auto"/>
        <w:ind w:left="360"/>
        <w:contextualSpacing/>
        <w:rPr>
          <w:rFonts w:ascii="Arial" w:hAnsi="Arial" w:cs="Arial"/>
        </w:rPr>
      </w:pPr>
    </w:p>
    <w:p w14:paraId="6F029F54" w14:textId="70C47330" w:rsidR="00EB6CFF" w:rsidRPr="00625C29" w:rsidRDefault="00EB6CFF" w:rsidP="00F400F5">
      <w:pPr>
        <w:pBdr>
          <w:top w:val="single" w:sz="4" w:space="1" w:color="auto"/>
          <w:bottom w:val="single" w:sz="4" w:space="1" w:color="auto"/>
        </w:pBdr>
        <w:shd w:val="clear" w:color="auto" w:fill="FFC000" w:themeFill="accent4"/>
        <w:spacing w:line="240" w:lineRule="auto"/>
        <w:contextualSpacing/>
        <w:rPr>
          <w:rFonts w:ascii="Arial" w:hAnsi="Arial" w:cs="Arial"/>
          <w:b/>
        </w:rPr>
      </w:pPr>
      <w:bookmarkStart w:id="4" w:name="HS"/>
      <w:r w:rsidRPr="00625C29">
        <w:rPr>
          <w:rFonts w:ascii="Arial" w:hAnsi="Arial" w:cs="Arial"/>
          <w:b/>
        </w:rPr>
        <w:t>High School</w:t>
      </w:r>
      <w:r w:rsidR="0003429B" w:rsidRPr="00625C29">
        <w:rPr>
          <w:rFonts w:ascii="Arial" w:hAnsi="Arial" w:cs="Arial"/>
          <w:b/>
        </w:rPr>
        <w:t xml:space="preserve"> Analysis</w:t>
      </w:r>
      <w:r w:rsidR="00AE4561" w:rsidRPr="00625C29">
        <w:rPr>
          <w:rFonts w:ascii="Arial" w:hAnsi="Arial" w:cs="Arial"/>
          <w:b/>
        </w:rPr>
        <w:t xml:space="preserve"> Page</w:t>
      </w:r>
    </w:p>
    <w:bookmarkEnd w:id="4"/>
    <w:p w14:paraId="6819DA67" w14:textId="6CEFF475" w:rsidR="000E502A" w:rsidRDefault="007B4580" w:rsidP="009D3D29">
      <w:pPr>
        <w:spacing w:line="240" w:lineRule="auto"/>
        <w:contextualSpacing/>
        <w:rPr>
          <w:rFonts w:ascii="Arial" w:hAnsi="Arial" w:cs="Arial"/>
        </w:rPr>
      </w:pPr>
      <w:r w:rsidRPr="00625C29">
        <w:rPr>
          <w:rFonts w:ascii="Arial" w:hAnsi="Arial" w:cs="Arial"/>
        </w:rPr>
        <w:t>The denominator used to calculate all rates are the 12</w:t>
      </w:r>
      <w:r w:rsidRPr="00625C29">
        <w:rPr>
          <w:rFonts w:ascii="Arial" w:hAnsi="Arial" w:cs="Arial"/>
          <w:vertAlign w:val="superscript"/>
        </w:rPr>
        <w:t>th</w:t>
      </w:r>
      <w:r w:rsidR="00005631" w:rsidRPr="00625C29">
        <w:rPr>
          <w:rFonts w:ascii="Arial" w:hAnsi="Arial" w:cs="Arial"/>
        </w:rPr>
        <w:t xml:space="preserve"> grade enrolled student reported by grantees.</w:t>
      </w:r>
    </w:p>
    <w:p w14:paraId="28167C1D" w14:textId="77777777" w:rsidR="0084597C" w:rsidRPr="00625C29" w:rsidRDefault="0084597C" w:rsidP="009D3D29">
      <w:pPr>
        <w:spacing w:line="240" w:lineRule="auto"/>
        <w:contextualSpacing/>
        <w:rPr>
          <w:rFonts w:ascii="Arial" w:hAnsi="Arial" w:cs="Arial"/>
        </w:rPr>
      </w:pPr>
    </w:p>
    <w:p w14:paraId="5E779D05" w14:textId="1EF72FFF" w:rsidR="00981814" w:rsidRPr="00625C29" w:rsidRDefault="00981814" w:rsidP="009D3D29">
      <w:pPr>
        <w:spacing w:line="240" w:lineRule="auto"/>
        <w:contextualSpacing/>
        <w:rPr>
          <w:rFonts w:ascii="Arial" w:hAnsi="Arial" w:cs="Arial"/>
        </w:rPr>
      </w:pPr>
      <w:r w:rsidRPr="00625C29">
        <w:rPr>
          <w:rFonts w:ascii="Arial" w:hAnsi="Arial" w:cs="Arial"/>
        </w:rPr>
        <w:t xml:space="preserve">The trend lines that are shown next to the </w:t>
      </w:r>
      <w:r w:rsidRPr="00625C29">
        <w:rPr>
          <w:rFonts w:ascii="Arial" w:hAnsi="Arial" w:cs="Arial"/>
          <w:i/>
        </w:rPr>
        <w:t>FAFSA completion rates over the years</w:t>
      </w:r>
      <w:r w:rsidRPr="00625C29">
        <w:rPr>
          <w:rFonts w:ascii="Arial" w:hAnsi="Arial" w:cs="Arial"/>
        </w:rPr>
        <w:t xml:space="preserve"> and the </w:t>
      </w:r>
      <w:r w:rsidRPr="00625C29">
        <w:rPr>
          <w:rFonts w:ascii="Arial" w:hAnsi="Arial" w:cs="Arial"/>
          <w:i/>
        </w:rPr>
        <w:t>Cal Grant application completion rates over the years</w:t>
      </w:r>
      <w:r w:rsidRPr="00625C29">
        <w:rPr>
          <w:rFonts w:ascii="Arial" w:hAnsi="Arial" w:cs="Arial"/>
        </w:rPr>
        <w:t xml:space="preserve"> panels are sparklines to quickly depict trends, which typically do not have accompanying x- and y-axes.</w:t>
      </w:r>
    </w:p>
    <w:p w14:paraId="0B656B74" w14:textId="77777777" w:rsidR="003F33C7" w:rsidRPr="00625C29" w:rsidRDefault="006721B0" w:rsidP="009D3D29">
      <w:pPr>
        <w:spacing w:line="240" w:lineRule="auto"/>
        <w:contextualSpacing/>
        <w:rPr>
          <w:rFonts w:ascii="Arial" w:hAnsi="Arial" w:cs="Arial"/>
          <w:i/>
        </w:rPr>
      </w:pPr>
      <w:r w:rsidRPr="00625C29">
        <w:rPr>
          <w:rFonts w:ascii="Arial" w:hAnsi="Arial" w:cs="Arial"/>
          <w:i/>
        </w:rPr>
        <w:t xml:space="preserve">Gap between </w:t>
      </w:r>
      <w:r w:rsidR="00D653D6" w:rsidRPr="00625C29">
        <w:rPr>
          <w:rFonts w:ascii="Arial" w:hAnsi="Arial" w:cs="Arial"/>
          <w:i/>
        </w:rPr>
        <w:t>Cal Grant awards and paid o</w:t>
      </w:r>
      <w:r w:rsidRPr="00625C29">
        <w:rPr>
          <w:rFonts w:ascii="Arial" w:hAnsi="Arial" w:cs="Arial"/>
          <w:i/>
        </w:rPr>
        <w:t>ver the years</w:t>
      </w:r>
      <w:r w:rsidR="00D653D6" w:rsidRPr="00625C29">
        <w:rPr>
          <w:rFonts w:ascii="Arial" w:hAnsi="Arial" w:cs="Arial"/>
          <w:i/>
        </w:rPr>
        <w:t xml:space="preserve"> (per CSAC)</w:t>
      </w:r>
    </w:p>
    <w:p w14:paraId="2A17D51F" w14:textId="1286BB6C" w:rsidR="00EF1169" w:rsidRPr="00625C29" w:rsidRDefault="00D653D6" w:rsidP="009D3D29">
      <w:pPr>
        <w:pStyle w:val="ListParagraph"/>
        <w:numPr>
          <w:ilvl w:val="0"/>
          <w:numId w:val="1"/>
        </w:numPr>
        <w:spacing w:line="240" w:lineRule="auto"/>
        <w:rPr>
          <w:rFonts w:ascii="Arial" w:hAnsi="Arial" w:cs="Arial"/>
        </w:rPr>
      </w:pPr>
      <w:r w:rsidRPr="00625C29">
        <w:rPr>
          <w:rFonts w:ascii="Arial" w:hAnsi="Arial" w:cs="Arial"/>
        </w:rPr>
        <w:t>This panel shows the gap between count of students who were notified of a Cal Grant award and count of students to whom CSAC made Cal Grant payments. The data shows only for high schools that have grantee-reported report as in the other three panels.</w:t>
      </w:r>
      <w:r w:rsidR="006721B0" w:rsidRPr="00625C29">
        <w:rPr>
          <w:rFonts w:ascii="Arial" w:hAnsi="Arial" w:cs="Arial"/>
          <w:i/>
        </w:rPr>
        <w:br/>
      </w:r>
    </w:p>
    <w:p w14:paraId="035E98C6" w14:textId="75B67E93" w:rsidR="00935466" w:rsidRPr="00625C29" w:rsidRDefault="006721B0" w:rsidP="009D3D29">
      <w:pPr>
        <w:spacing w:line="240" w:lineRule="auto"/>
        <w:contextualSpacing/>
        <w:rPr>
          <w:rFonts w:ascii="Arial" w:hAnsi="Arial" w:cs="Arial"/>
        </w:rPr>
      </w:pPr>
      <w:r w:rsidRPr="00625C29">
        <w:rPr>
          <w:rFonts w:ascii="Arial" w:hAnsi="Arial" w:cs="Arial"/>
        </w:rPr>
        <w:t xml:space="preserve">Please note that not all 14 Global Filters are applicable to the High School Analysis Page. The filters that are applicable </w:t>
      </w:r>
      <w:r w:rsidR="000026B0" w:rsidRPr="00625C29">
        <w:rPr>
          <w:rFonts w:ascii="Arial" w:hAnsi="Arial" w:cs="Arial"/>
        </w:rPr>
        <w:t xml:space="preserve">only </w:t>
      </w:r>
      <w:r w:rsidRPr="00625C29">
        <w:rPr>
          <w:rFonts w:ascii="Arial" w:hAnsi="Arial" w:cs="Arial"/>
        </w:rPr>
        <w:t>include:</w:t>
      </w:r>
    </w:p>
    <w:p w14:paraId="717AEF09" w14:textId="77777777" w:rsidR="001A0AEE" w:rsidRPr="00625C29" w:rsidRDefault="006721B0" w:rsidP="009D3D29">
      <w:pPr>
        <w:pStyle w:val="ListParagraph"/>
        <w:numPr>
          <w:ilvl w:val="0"/>
          <w:numId w:val="1"/>
        </w:numPr>
        <w:spacing w:line="240" w:lineRule="auto"/>
        <w:rPr>
          <w:rFonts w:ascii="Arial" w:hAnsi="Arial" w:cs="Arial"/>
        </w:rPr>
      </w:pPr>
      <w:r w:rsidRPr="00625C29">
        <w:rPr>
          <w:rFonts w:ascii="Arial" w:hAnsi="Arial" w:cs="Arial"/>
        </w:rPr>
        <w:t>Postsecondary AY</w:t>
      </w:r>
    </w:p>
    <w:p w14:paraId="53569C2D" w14:textId="77777777" w:rsidR="001A0AEE" w:rsidRPr="00625C29" w:rsidRDefault="006721B0" w:rsidP="009D3D29">
      <w:pPr>
        <w:pStyle w:val="ListParagraph"/>
        <w:numPr>
          <w:ilvl w:val="0"/>
          <w:numId w:val="1"/>
        </w:numPr>
        <w:spacing w:line="240" w:lineRule="auto"/>
        <w:rPr>
          <w:rFonts w:ascii="Arial" w:hAnsi="Arial" w:cs="Arial"/>
        </w:rPr>
      </w:pPr>
      <w:r w:rsidRPr="00625C29">
        <w:rPr>
          <w:rFonts w:ascii="Arial" w:hAnsi="Arial" w:cs="Arial"/>
        </w:rPr>
        <w:t>Region</w:t>
      </w:r>
    </w:p>
    <w:p w14:paraId="251D4731" w14:textId="77777777" w:rsidR="001A0AEE" w:rsidRPr="00625C29" w:rsidRDefault="006721B0" w:rsidP="009D3D29">
      <w:pPr>
        <w:pStyle w:val="ListParagraph"/>
        <w:numPr>
          <w:ilvl w:val="0"/>
          <w:numId w:val="1"/>
        </w:numPr>
        <w:spacing w:line="240" w:lineRule="auto"/>
        <w:rPr>
          <w:rFonts w:ascii="Arial" w:hAnsi="Arial" w:cs="Arial"/>
        </w:rPr>
      </w:pPr>
      <w:r w:rsidRPr="00625C29">
        <w:rPr>
          <w:rFonts w:ascii="Arial" w:hAnsi="Arial" w:cs="Arial"/>
        </w:rPr>
        <w:t>HS County</w:t>
      </w:r>
    </w:p>
    <w:p w14:paraId="5AD5CB4D" w14:textId="77777777" w:rsidR="001A0AEE" w:rsidRPr="00625C29" w:rsidRDefault="006721B0" w:rsidP="009D3D29">
      <w:pPr>
        <w:pStyle w:val="ListParagraph"/>
        <w:numPr>
          <w:ilvl w:val="0"/>
          <w:numId w:val="1"/>
        </w:numPr>
        <w:spacing w:line="240" w:lineRule="auto"/>
        <w:rPr>
          <w:rFonts w:ascii="Arial" w:hAnsi="Arial" w:cs="Arial"/>
        </w:rPr>
      </w:pPr>
      <w:r w:rsidRPr="00625C29">
        <w:rPr>
          <w:rFonts w:ascii="Arial" w:hAnsi="Arial" w:cs="Arial"/>
        </w:rPr>
        <w:t>HS District</w:t>
      </w:r>
    </w:p>
    <w:p w14:paraId="45B3BAEE" w14:textId="77777777" w:rsidR="001A0AEE" w:rsidRPr="00625C29" w:rsidRDefault="006721B0" w:rsidP="009D3D29">
      <w:pPr>
        <w:pStyle w:val="ListParagraph"/>
        <w:numPr>
          <w:ilvl w:val="0"/>
          <w:numId w:val="1"/>
        </w:numPr>
        <w:spacing w:line="240" w:lineRule="auto"/>
        <w:rPr>
          <w:rFonts w:ascii="Arial" w:hAnsi="Arial" w:cs="Arial"/>
        </w:rPr>
      </w:pPr>
      <w:r w:rsidRPr="00625C29">
        <w:rPr>
          <w:rFonts w:ascii="Arial" w:hAnsi="Arial" w:cs="Arial"/>
        </w:rPr>
        <w:t>Initiative</w:t>
      </w:r>
    </w:p>
    <w:p w14:paraId="27D8E9A6" w14:textId="77777777" w:rsidR="001A0AEE" w:rsidRPr="00625C29" w:rsidRDefault="006721B0" w:rsidP="009D3D29">
      <w:pPr>
        <w:pStyle w:val="ListParagraph"/>
        <w:numPr>
          <w:ilvl w:val="0"/>
          <w:numId w:val="1"/>
        </w:numPr>
        <w:spacing w:line="240" w:lineRule="auto"/>
        <w:rPr>
          <w:rFonts w:ascii="Arial" w:hAnsi="Arial" w:cs="Arial"/>
        </w:rPr>
      </w:pPr>
      <w:r w:rsidRPr="00625C29">
        <w:rPr>
          <w:rFonts w:ascii="Arial" w:hAnsi="Arial" w:cs="Arial"/>
        </w:rPr>
        <w:t>Outcome Area</w:t>
      </w:r>
    </w:p>
    <w:p w14:paraId="53600142" w14:textId="77777777" w:rsidR="001A0AEE" w:rsidRPr="00625C29" w:rsidRDefault="006721B0" w:rsidP="009D3D29">
      <w:pPr>
        <w:pStyle w:val="ListParagraph"/>
        <w:numPr>
          <w:ilvl w:val="0"/>
          <w:numId w:val="1"/>
        </w:numPr>
        <w:spacing w:line="240" w:lineRule="auto"/>
        <w:rPr>
          <w:rFonts w:ascii="Arial" w:hAnsi="Arial" w:cs="Arial"/>
        </w:rPr>
      </w:pPr>
      <w:r w:rsidRPr="00625C29">
        <w:rPr>
          <w:rFonts w:ascii="Arial" w:hAnsi="Arial" w:cs="Arial"/>
        </w:rPr>
        <w:t>Grantee Organizational Type</w:t>
      </w:r>
    </w:p>
    <w:p w14:paraId="24240F8D" w14:textId="77777777" w:rsidR="001A0AEE" w:rsidRPr="00625C29" w:rsidRDefault="006721B0" w:rsidP="009D3D29">
      <w:pPr>
        <w:pStyle w:val="ListParagraph"/>
        <w:numPr>
          <w:ilvl w:val="0"/>
          <w:numId w:val="1"/>
        </w:numPr>
        <w:spacing w:line="240" w:lineRule="auto"/>
        <w:rPr>
          <w:rFonts w:ascii="Arial" w:hAnsi="Arial" w:cs="Arial"/>
        </w:rPr>
      </w:pPr>
      <w:r w:rsidRPr="00625C29">
        <w:rPr>
          <w:rFonts w:ascii="Arial" w:hAnsi="Arial" w:cs="Arial"/>
        </w:rPr>
        <w:t>Grantee</w:t>
      </w:r>
    </w:p>
    <w:p w14:paraId="3A1A403C" w14:textId="1675484D" w:rsidR="006721B0" w:rsidRPr="00625C29" w:rsidRDefault="006721B0" w:rsidP="009D3D29">
      <w:pPr>
        <w:pStyle w:val="ListParagraph"/>
        <w:numPr>
          <w:ilvl w:val="0"/>
          <w:numId w:val="1"/>
        </w:numPr>
        <w:spacing w:line="240" w:lineRule="auto"/>
        <w:rPr>
          <w:rFonts w:ascii="Arial" w:hAnsi="Arial" w:cs="Arial"/>
        </w:rPr>
      </w:pPr>
      <w:r w:rsidRPr="00625C29">
        <w:rPr>
          <w:rFonts w:ascii="Arial" w:hAnsi="Arial" w:cs="Arial"/>
        </w:rPr>
        <w:t>Portfolio</w:t>
      </w:r>
    </w:p>
    <w:p w14:paraId="5211F8BC" w14:textId="77777777" w:rsidR="00117E4B" w:rsidRPr="00625C29" w:rsidRDefault="00117E4B" w:rsidP="009D3D29">
      <w:pPr>
        <w:spacing w:line="240" w:lineRule="auto"/>
        <w:contextualSpacing/>
        <w:rPr>
          <w:rFonts w:ascii="Arial" w:hAnsi="Arial" w:cs="Arial"/>
        </w:rPr>
      </w:pPr>
    </w:p>
    <w:p w14:paraId="061C354E" w14:textId="7F679474" w:rsidR="00117E4B" w:rsidRPr="00625C29" w:rsidRDefault="00727D76" w:rsidP="009D3D29">
      <w:pPr>
        <w:pBdr>
          <w:top w:val="single" w:sz="4" w:space="1" w:color="auto"/>
          <w:bottom w:val="single" w:sz="4" w:space="1" w:color="auto"/>
        </w:pBdr>
        <w:shd w:val="clear" w:color="auto" w:fill="FFC000" w:themeFill="accent4"/>
        <w:spacing w:line="240" w:lineRule="auto"/>
        <w:contextualSpacing/>
        <w:rPr>
          <w:rFonts w:ascii="Arial" w:hAnsi="Arial" w:cs="Arial"/>
        </w:rPr>
      </w:pPr>
      <w:bookmarkStart w:id="5" w:name="DrillDown"/>
      <w:r w:rsidRPr="00625C29">
        <w:rPr>
          <w:rFonts w:ascii="Arial" w:hAnsi="Arial" w:cs="Arial"/>
          <w:b/>
        </w:rPr>
        <w:t>Drill-</w:t>
      </w:r>
      <w:r w:rsidR="00117E4B" w:rsidRPr="00625C29">
        <w:rPr>
          <w:rFonts w:ascii="Arial" w:hAnsi="Arial" w:cs="Arial"/>
          <w:b/>
        </w:rPr>
        <w:t>Down Reports</w:t>
      </w:r>
      <w:bookmarkEnd w:id="5"/>
    </w:p>
    <w:p w14:paraId="03359EBF" w14:textId="020619B6" w:rsidR="00117E4B" w:rsidRPr="00625C29" w:rsidRDefault="00117E4B" w:rsidP="009D3D29">
      <w:pPr>
        <w:spacing w:line="240" w:lineRule="auto"/>
        <w:contextualSpacing/>
        <w:rPr>
          <w:rFonts w:ascii="Arial" w:hAnsi="Arial" w:cs="Arial"/>
        </w:rPr>
      </w:pPr>
      <w:r w:rsidRPr="00625C29">
        <w:rPr>
          <w:rFonts w:ascii="Arial" w:hAnsi="Arial" w:cs="Arial"/>
        </w:rPr>
        <w:t>When there is a line under a data point (and a hand icon appears), this indicates a drill down report. Some drill down reports have multiple levels that will appear in a separate tab of your browser. Several of the drill down reports are also exportable into an Excel spreadsheet.</w:t>
      </w:r>
      <w:r w:rsidR="00E90C01" w:rsidRPr="00625C29">
        <w:rPr>
          <w:rFonts w:ascii="Arial" w:hAnsi="Arial" w:cs="Arial"/>
        </w:rPr>
        <w:t xml:space="preserve"> Per image below, click on the white triangle on any of the columns and click according to the pathway as shown. If you’re doing this for the first time, depending on how your computer is set up, you might have tell your machine to use Excel to open the document. Thereafter, your setting would be set to open these documents directly in Excel.</w:t>
      </w:r>
    </w:p>
    <w:p w14:paraId="3F78990A" w14:textId="3077477C" w:rsidR="00117E4B" w:rsidRPr="00625C29" w:rsidRDefault="00E90C01" w:rsidP="009D3D29">
      <w:pPr>
        <w:spacing w:line="240" w:lineRule="auto"/>
        <w:contextualSpacing/>
        <w:rPr>
          <w:rFonts w:ascii="Arial" w:hAnsi="Arial" w:cs="Arial"/>
        </w:rPr>
      </w:pPr>
      <w:r w:rsidRPr="00625C29">
        <w:rPr>
          <w:rFonts w:ascii="Arial" w:hAnsi="Arial" w:cs="Arial"/>
          <w:noProof/>
        </w:rPr>
        <w:lastRenderedPageBreak/>
        <w:drawing>
          <wp:inline distT="0" distB="0" distL="0" distR="0" wp14:anchorId="6AFE22A8" wp14:editId="05A2CB8D">
            <wp:extent cx="5629275" cy="348169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2307" r="44551" b="32821"/>
                    <a:stretch/>
                  </pic:blipFill>
                  <pic:spPr bwMode="auto">
                    <a:xfrm>
                      <a:off x="0" y="0"/>
                      <a:ext cx="5637278" cy="3486640"/>
                    </a:xfrm>
                    <a:prstGeom prst="rect">
                      <a:avLst/>
                    </a:prstGeom>
                    <a:ln>
                      <a:noFill/>
                    </a:ln>
                    <a:extLst>
                      <a:ext uri="{53640926-AAD7-44D8-BBD7-CCE9431645EC}">
                        <a14:shadowObscured xmlns:a14="http://schemas.microsoft.com/office/drawing/2010/main"/>
                      </a:ext>
                    </a:extLst>
                  </pic:spPr>
                </pic:pic>
              </a:graphicData>
            </a:graphic>
          </wp:inline>
        </w:drawing>
      </w:r>
    </w:p>
    <w:sectPr w:rsidR="00117E4B" w:rsidRPr="00625C2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C8DA2" w14:textId="77777777" w:rsidR="000D6A53" w:rsidRDefault="000D6A53" w:rsidP="00B4576A">
      <w:pPr>
        <w:spacing w:after="0" w:line="240" w:lineRule="auto"/>
      </w:pPr>
      <w:r>
        <w:separator/>
      </w:r>
    </w:p>
  </w:endnote>
  <w:endnote w:type="continuationSeparator" w:id="0">
    <w:p w14:paraId="67A400F3" w14:textId="77777777" w:rsidR="000D6A53" w:rsidRDefault="000D6A53" w:rsidP="00B4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FB6A9" w14:textId="793A4365" w:rsidR="00B4576A" w:rsidRPr="00BD7142" w:rsidRDefault="00B4576A">
    <w:pPr>
      <w:pStyle w:val="Footer"/>
      <w:rPr>
        <w:rFonts w:ascii="Arial" w:hAnsi="Arial" w:cs="Arial"/>
      </w:rPr>
    </w:pPr>
    <w:r w:rsidRPr="00BD7142">
      <w:rPr>
        <w:rFonts w:ascii="Arial" w:hAnsi="Arial" w:cs="Arial"/>
      </w:rPr>
      <w:t>Last updated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9D673" w14:textId="77777777" w:rsidR="000D6A53" w:rsidRDefault="000D6A53" w:rsidP="00B4576A">
      <w:pPr>
        <w:spacing w:after="0" w:line="240" w:lineRule="auto"/>
      </w:pPr>
      <w:r>
        <w:separator/>
      </w:r>
    </w:p>
  </w:footnote>
  <w:footnote w:type="continuationSeparator" w:id="0">
    <w:p w14:paraId="203DE4B9" w14:textId="77777777" w:rsidR="000D6A53" w:rsidRDefault="000D6A53" w:rsidP="00B45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70F99" w14:textId="18ABCEF4" w:rsidR="006E1CC3" w:rsidRDefault="00F66DF4">
    <w:pPr>
      <w:pStyle w:val="Header"/>
    </w:pPr>
    <w:r>
      <w:rPr>
        <w:rFonts w:ascii="Times New Roman" w:hAnsi="Times New Roman"/>
        <w:noProof/>
        <w:sz w:val="24"/>
        <w:szCs w:val="24"/>
      </w:rPr>
      <w:drawing>
        <wp:anchor distT="36576" distB="36576" distL="36576" distR="36576" simplePos="0" relativeHeight="251658240" behindDoc="0" locked="0" layoutInCell="1" allowOverlap="1" wp14:anchorId="2FE32C02" wp14:editId="16D8D5C0">
          <wp:simplePos x="0" y="0"/>
          <wp:positionH relativeFrom="margin">
            <wp:align>center</wp:align>
          </wp:positionH>
          <wp:positionV relativeFrom="paragraph">
            <wp:posOffset>-304165</wp:posOffset>
          </wp:positionV>
          <wp:extent cx="2200275" cy="65653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5653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A3871"/>
    <w:multiLevelType w:val="hybridMultilevel"/>
    <w:tmpl w:val="C8A4F396"/>
    <w:lvl w:ilvl="0" w:tplc="4D9A81F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56C12"/>
    <w:multiLevelType w:val="hybridMultilevel"/>
    <w:tmpl w:val="9FECB722"/>
    <w:lvl w:ilvl="0" w:tplc="A050B2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A6659"/>
    <w:multiLevelType w:val="hybridMultilevel"/>
    <w:tmpl w:val="910CFC36"/>
    <w:lvl w:ilvl="0" w:tplc="3B3A6B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60C67"/>
    <w:multiLevelType w:val="hybridMultilevel"/>
    <w:tmpl w:val="5D5860AE"/>
    <w:lvl w:ilvl="0" w:tplc="A5FE7F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B53BF"/>
    <w:multiLevelType w:val="hybridMultilevel"/>
    <w:tmpl w:val="8194A0D6"/>
    <w:lvl w:ilvl="0" w:tplc="17382DB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45"/>
    <w:rsid w:val="000014B0"/>
    <w:rsid w:val="000026B0"/>
    <w:rsid w:val="00003439"/>
    <w:rsid w:val="00005631"/>
    <w:rsid w:val="0003429B"/>
    <w:rsid w:val="00076D57"/>
    <w:rsid w:val="000841D3"/>
    <w:rsid w:val="000C2CAF"/>
    <w:rsid w:val="000D6A53"/>
    <w:rsid w:val="000E16A4"/>
    <w:rsid w:val="000E2478"/>
    <w:rsid w:val="000E502A"/>
    <w:rsid w:val="000E7D96"/>
    <w:rsid w:val="00106BA3"/>
    <w:rsid w:val="0011486E"/>
    <w:rsid w:val="00117E4B"/>
    <w:rsid w:val="0012563B"/>
    <w:rsid w:val="001352EB"/>
    <w:rsid w:val="00142364"/>
    <w:rsid w:val="0014442B"/>
    <w:rsid w:val="001513AD"/>
    <w:rsid w:val="001564FF"/>
    <w:rsid w:val="00162ABF"/>
    <w:rsid w:val="00184F5E"/>
    <w:rsid w:val="00194CC4"/>
    <w:rsid w:val="001A0AEE"/>
    <w:rsid w:val="001B634C"/>
    <w:rsid w:val="001D03D6"/>
    <w:rsid w:val="001F0C42"/>
    <w:rsid w:val="002125D8"/>
    <w:rsid w:val="00236C8B"/>
    <w:rsid w:val="002809F6"/>
    <w:rsid w:val="00284D04"/>
    <w:rsid w:val="00285456"/>
    <w:rsid w:val="002A419B"/>
    <w:rsid w:val="002B2136"/>
    <w:rsid w:val="002B58B8"/>
    <w:rsid w:val="002D0C19"/>
    <w:rsid w:val="002F025A"/>
    <w:rsid w:val="00306BFB"/>
    <w:rsid w:val="00346A9C"/>
    <w:rsid w:val="00361A0C"/>
    <w:rsid w:val="00391DE9"/>
    <w:rsid w:val="003A6E44"/>
    <w:rsid w:val="003B6B8D"/>
    <w:rsid w:val="003C16A1"/>
    <w:rsid w:val="003D13C9"/>
    <w:rsid w:val="003E3AD7"/>
    <w:rsid w:val="003E4193"/>
    <w:rsid w:val="003F33C7"/>
    <w:rsid w:val="00420CA3"/>
    <w:rsid w:val="00427CB9"/>
    <w:rsid w:val="00442CB3"/>
    <w:rsid w:val="00466BCA"/>
    <w:rsid w:val="00470782"/>
    <w:rsid w:val="004909A1"/>
    <w:rsid w:val="004A5BB0"/>
    <w:rsid w:val="004A646C"/>
    <w:rsid w:val="004B69BA"/>
    <w:rsid w:val="004C2440"/>
    <w:rsid w:val="004D0CDC"/>
    <w:rsid w:val="004D62D2"/>
    <w:rsid w:val="005069EC"/>
    <w:rsid w:val="00516C8A"/>
    <w:rsid w:val="00521198"/>
    <w:rsid w:val="0052250D"/>
    <w:rsid w:val="0055001E"/>
    <w:rsid w:val="00555A08"/>
    <w:rsid w:val="005775CD"/>
    <w:rsid w:val="005C53AF"/>
    <w:rsid w:val="005D3268"/>
    <w:rsid w:val="005E3CEF"/>
    <w:rsid w:val="00610AD6"/>
    <w:rsid w:val="00625C29"/>
    <w:rsid w:val="00630EFF"/>
    <w:rsid w:val="006672D2"/>
    <w:rsid w:val="00670EDD"/>
    <w:rsid w:val="006721B0"/>
    <w:rsid w:val="006A39DC"/>
    <w:rsid w:val="006C18F8"/>
    <w:rsid w:val="006D1F08"/>
    <w:rsid w:val="006E1CC3"/>
    <w:rsid w:val="00702E6C"/>
    <w:rsid w:val="007218CD"/>
    <w:rsid w:val="00726152"/>
    <w:rsid w:val="00727D76"/>
    <w:rsid w:val="007312A2"/>
    <w:rsid w:val="00734C62"/>
    <w:rsid w:val="0078754D"/>
    <w:rsid w:val="007B3267"/>
    <w:rsid w:val="007B4580"/>
    <w:rsid w:val="007C33F3"/>
    <w:rsid w:val="007C3DD1"/>
    <w:rsid w:val="007E51FA"/>
    <w:rsid w:val="007F50B8"/>
    <w:rsid w:val="00801D40"/>
    <w:rsid w:val="008042CB"/>
    <w:rsid w:val="00805129"/>
    <w:rsid w:val="008051E1"/>
    <w:rsid w:val="00805EB3"/>
    <w:rsid w:val="00840639"/>
    <w:rsid w:val="0084337D"/>
    <w:rsid w:val="0084597C"/>
    <w:rsid w:val="008514CA"/>
    <w:rsid w:val="0086307D"/>
    <w:rsid w:val="00876EC5"/>
    <w:rsid w:val="008A3532"/>
    <w:rsid w:val="008B0794"/>
    <w:rsid w:val="008B548E"/>
    <w:rsid w:val="008D7EB5"/>
    <w:rsid w:val="008E4226"/>
    <w:rsid w:val="00900758"/>
    <w:rsid w:val="00900782"/>
    <w:rsid w:val="0091166F"/>
    <w:rsid w:val="00912516"/>
    <w:rsid w:val="00932814"/>
    <w:rsid w:val="00935466"/>
    <w:rsid w:val="00936792"/>
    <w:rsid w:val="00947C73"/>
    <w:rsid w:val="00981814"/>
    <w:rsid w:val="00987050"/>
    <w:rsid w:val="009C0387"/>
    <w:rsid w:val="009D3D29"/>
    <w:rsid w:val="009D40A8"/>
    <w:rsid w:val="009E1E89"/>
    <w:rsid w:val="00A61346"/>
    <w:rsid w:val="00A644E4"/>
    <w:rsid w:val="00A74C8B"/>
    <w:rsid w:val="00A80B4D"/>
    <w:rsid w:val="00AA7027"/>
    <w:rsid w:val="00AB0189"/>
    <w:rsid w:val="00AC042F"/>
    <w:rsid w:val="00AE4561"/>
    <w:rsid w:val="00AF0647"/>
    <w:rsid w:val="00AF080B"/>
    <w:rsid w:val="00B17C1A"/>
    <w:rsid w:val="00B21FC7"/>
    <w:rsid w:val="00B329AA"/>
    <w:rsid w:val="00B42E35"/>
    <w:rsid w:val="00B4371F"/>
    <w:rsid w:val="00B4576A"/>
    <w:rsid w:val="00B5072E"/>
    <w:rsid w:val="00B543DF"/>
    <w:rsid w:val="00B97D54"/>
    <w:rsid w:val="00BB00B0"/>
    <w:rsid w:val="00BC316A"/>
    <w:rsid w:val="00BC3830"/>
    <w:rsid w:val="00BC6138"/>
    <w:rsid w:val="00BD3A45"/>
    <w:rsid w:val="00BD6348"/>
    <w:rsid w:val="00BD7142"/>
    <w:rsid w:val="00BE46D6"/>
    <w:rsid w:val="00C06A97"/>
    <w:rsid w:val="00C07ABC"/>
    <w:rsid w:val="00C14742"/>
    <w:rsid w:val="00C50F86"/>
    <w:rsid w:val="00C534AA"/>
    <w:rsid w:val="00C541E4"/>
    <w:rsid w:val="00C735EC"/>
    <w:rsid w:val="00CA5401"/>
    <w:rsid w:val="00CB6E9C"/>
    <w:rsid w:val="00CD5440"/>
    <w:rsid w:val="00D10C8F"/>
    <w:rsid w:val="00D16917"/>
    <w:rsid w:val="00D27EEA"/>
    <w:rsid w:val="00D40F45"/>
    <w:rsid w:val="00D653D6"/>
    <w:rsid w:val="00D66BBD"/>
    <w:rsid w:val="00DA6BA9"/>
    <w:rsid w:val="00DE5F99"/>
    <w:rsid w:val="00DE6BB2"/>
    <w:rsid w:val="00DE6FEE"/>
    <w:rsid w:val="00DF0A43"/>
    <w:rsid w:val="00DF5E1F"/>
    <w:rsid w:val="00DF7B8E"/>
    <w:rsid w:val="00E334F5"/>
    <w:rsid w:val="00E90C01"/>
    <w:rsid w:val="00EB04EB"/>
    <w:rsid w:val="00EB59AF"/>
    <w:rsid w:val="00EB6CFF"/>
    <w:rsid w:val="00ED16C9"/>
    <w:rsid w:val="00ED18A0"/>
    <w:rsid w:val="00ED5B76"/>
    <w:rsid w:val="00EF1169"/>
    <w:rsid w:val="00F119B1"/>
    <w:rsid w:val="00F154EA"/>
    <w:rsid w:val="00F17825"/>
    <w:rsid w:val="00F34D70"/>
    <w:rsid w:val="00F3735E"/>
    <w:rsid w:val="00F400F5"/>
    <w:rsid w:val="00F55424"/>
    <w:rsid w:val="00F56A89"/>
    <w:rsid w:val="00F57D9B"/>
    <w:rsid w:val="00F66DF4"/>
    <w:rsid w:val="00F84FA7"/>
    <w:rsid w:val="00FA1F3F"/>
    <w:rsid w:val="00FC5BD5"/>
    <w:rsid w:val="00FE21FA"/>
    <w:rsid w:val="00FE398C"/>
    <w:rsid w:val="00FF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E4470"/>
  <w15:chartTrackingRefBased/>
  <w15:docId w15:val="{D0A8D5A3-0555-4737-B503-3D1E0DBF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E44"/>
    <w:pPr>
      <w:ind w:left="720"/>
      <w:contextualSpacing/>
    </w:pPr>
  </w:style>
  <w:style w:type="character" w:styleId="Hyperlink">
    <w:name w:val="Hyperlink"/>
    <w:basedOn w:val="DefaultParagraphFont"/>
    <w:uiPriority w:val="99"/>
    <w:unhideWhenUsed/>
    <w:rsid w:val="00C534AA"/>
    <w:rPr>
      <w:color w:val="0563C1" w:themeColor="hyperlink"/>
      <w:u w:val="single"/>
    </w:rPr>
  </w:style>
  <w:style w:type="character" w:styleId="CommentReference">
    <w:name w:val="annotation reference"/>
    <w:basedOn w:val="DefaultParagraphFont"/>
    <w:uiPriority w:val="99"/>
    <w:semiHidden/>
    <w:unhideWhenUsed/>
    <w:rsid w:val="003E3AD7"/>
    <w:rPr>
      <w:sz w:val="16"/>
      <w:szCs w:val="16"/>
    </w:rPr>
  </w:style>
  <w:style w:type="paragraph" w:styleId="CommentText">
    <w:name w:val="annotation text"/>
    <w:basedOn w:val="Normal"/>
    <w:link w:val="CommentTextChar"/>
    <w:uiPriority w:val="99"/>
    <w:semiHidden/>
    <w:unhideWhenUsed/>
    <w:rsid w:val="003E3AD7"/>
    <w:pPr>
      <w:spacing w:line="240" w:lineRule="auto"/>
    </w:pPr>
    <w:rPr>
      <w:sz w:val="20"/>
      <w:szCs w:val="20"/>
    </w:rPr>
  </w:style>
  <w:style w:type="character" w:customStyle="1" w:styleId="CommentTextChar">
    <w:name w:val="Comment Text Char"/>
    <w:basedOn w:val="DefaultParagraphFont"/>
    <w:link w:val="CommentText"/>
    <w:uiPriority w:val="99"/>
    <w:semiHidden/>
    <w:rsid w:val="003E3AD7"/>
    <w:rPr>
      <w:sz w:val="20"/>
      <w:szCs w:val="20"/>
    </w:rPr>
  </w:style>
  <w:style w:type="paragraph" w:styleId="CommentSubject">
    <w:name w:val="annotation subject"/>
    <w:basedOn w:val="CommentText"/>
    <w:next w:val="CommentText"/>
    <w:link w:val="CommentSubjectChar"/>
    <w:uiPriority w:val="99"/>
    <w:semiHidden/>
    <w:unhideWhenUsed/>
    <w:rsid w:val="003E3AD7"/>
    <w:rPr>
      <w:b/>
      <w:bCs/>
    </w:rPr>
  </w:style>
  <w:style w:type="character" w:customStyle="1" w:styleId="CommentSubjectChar">
    <w:name w:val="Comment Subject Char"/>
    <w:basedOn w:val="CommentTextChar"/>
    <w:link w:val="CommentSubject"/>
    <w:uiPriority w:val="99"/>
    <w:semiHidden/>
    <w:rsid w:val="003E3AD7"/>
    <w:rPr>
      <w:b/>
      <w:bCs/>
      <w:sz w:val="20"/>
      <w:szCs w:val="20"/>
    </w:rPr>
  </w:style>
  <w:style w:type="paragraph" w:styleId="BalloonText">
    <w:name w:val="Balloon Text"/>
    <w:basedOn w:val="Normal"/>
    <w:link w:val="BalloonTextChar"/>
    <w:uiPriority w:val="99"/>
    <w:semiHidden/>
    <w:unhideWhenUsed/>
    <w:rsid w:val="003E3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AD7"/>
    <w:rPr>
      <w:rFonts w:ascii="Segoe UI" w:hAnsi="Segoe UI" w:cs="Segoe UI"/>
      <w:sz w:val="18"/>
      <w:szCs w:val="18"/>
    </w:rPr>
  </w:style>
  <w:style w:type="paragraph" w:styleId="Header">
    <w:name w:val="header"/>
    <w:basedOn w:val="Normal"/>
    <w:link w:val="HeaderChar"/>
    <w:uiPriority w:val="99"/>
    <w:unhideWhenUsed/>
    <w:rsid w:val="00B45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76A"/>
  </w:style>
  <w:style w:type="paragraph" w:styleId="Footer">
    <w:name w:val="footer"/>
    <w:basedOn w:val="Normal"/>
    <w:link w:val="FooterChar"/>
    <w:uiPriority w:val="99"/>
    <w:unhideWhenUsed/>
    <w:rsid w:val="00B45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76A"/>
  </w:style>
  <w:style w:type="character" w:styleId="FollowedHyperlink">
    <w:name w:val="FollowedHyperlink"/>
    <w:basedOn w:val="DefaultParagraphFont"/>
    <w:uiPriority w:val="99"/>
    <w:semiHidden/>
    <w:unhideWhenUsed/>
    <w:rsid w:val="005C5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lgrants.org/index.cfm?navId=12" TargetMode="External"/><Relationship Id="rId4" Type="http://schemas.openxmlformats.org/officeDocument/2006/relationships/settings" Target="settings.xml"/><Relationship Id="rId9" Type="http://schemas.openxmlformats.org/officeDocument/2006/relationships/hyperlink" Target="https://studentaid.ed.gov/types/grants-scholarships/pel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F07D-BABB-4606-ACEC-1AE45742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College Access Foundation of CA</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Lacsina</dc:creator>
  <cp:keywords/>
  <dc:description/>
  <cp:lastModifiedBy>Joanne Lacsina</cp:lastModifiedBy>
  <cp:revision>143</cp:revision>
  <dcterms:created xsi:type="dcterms:W3CDTF">2015-05-11T22:15:00Z</dcterms:created>
  <dcterms:modified xsi:type="dcterms:W3CDTF">2015-06-09T04:28:00Z</dcterms:modified>
</cp:coreProperties>
</file>